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C60B10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BD0FDE">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DC0CDD">
        <w:rPr>
          <w:bCs/>
          <w:noProof w:val="0"/>
          <w:sz w:val="24"/>
          <w:szCs w:val="24"/>
        </w:rPr>
        <w:t>0</w:t>
      </w:r>
      <w:r w:rsidR="00F6133F">
        <w:rPr>
          <w:bCs/>
          <w:noProof w:val="0"/>
          <w:sz w:val="24"/>
          <w:szCs w:val="24"/>
        </w:rPr>
        <w:t>7271</w:t>
      </w:r>
    </w:p>
    <w:p w14:paraId="11776FA6" w14:textId="0596C45C" w:rsidR="00A209D6" w:rsidRPr="00465587" w:rsidRDefault="00BD0FDE" w:rsidP="00A209D6">
      <w:pPr>
        <w:pStyle w:val="Header"/>
        <w:tabs>
          <w:tab w:val="right" w:pos="9639"/>
        </w:tabs>
        <w:rPr>
          <w:rFonts w:eastAsia="SimSun"/>
          <w:bCs/>
          <w:sz w:val="24"/>
          <w:szCs w:val="24"/>
          <w:lang w:eastAsia="zh-CN"/>
        </w:rPr>
      </w:pPr>
      <w:r>
        <w:rPr>
          <w:rFonts w:eastAsia="SimSun"/>
          <w:bCs/>
          <w:sz w:val="24"/>
          <w:szCs w:val="24"/>
          <w:lang w:eastAsia="zh-CN"/>
        </w:rPr>
        <w:t>Reno</w:t>
      </w:r>
      <w:r w:rsidR="00A209D6" w:rsidRPr="00465587">
        <w:rPr>
          <w:rFonts w:eastAsia="SimSun"/>
          <w:bCs/>
          <w:sz w:val="24"/>
          <w:szCs w:val="24"/>
          <w:lang w:eastAsia="zh-CN"/>
        </w:rPr>
        <w:t xml:space="preserve">, </w:t>
      </w:r>
      <w:r>
        <w:rPr>
          <w:rFonts w:eastAsia="SimSun"/>
          <w:bCs/>
          <w:sz w:val="24"/>
          <w:szCs w:val="24"/>
          <w:lang w:eastAsia="zh-CN"/>
        </w:rPr>
        <w:t>USA</w:t>
      </w:r>
      <w:r w:rsidR="00A209D6" w:rsidRPr="00465587">
        <w:rPr>
          <w:rFonts w:eastAsia="SimSun"/>
          <w:bCs/>
          <w:sz w:val="24"/>
          <w:szCs w:val="24"/>
          <w:lang w:eastAsia="zh-CN"/>
        </w:rPr>
        <w:t xml:space="preserve">, </w:t>
      </w:r>
      <w:r>
        <w:rPr>
          <w:rFonts w:cs="Arial"/>
          <w:bCs/>
          <w:sz w:val="22"/>
        </w:rPr>
        <w:t>13th</w:t>
      </w:r>
      <w:r w:rsidR="00A54B2B">
        <w:rPr>
          <w:rFonts w:cs="Arial"/>
          <w:bCs/>
          <w:sz w:val="22"/>
        </w:rPr>
        <w:t xml:space="preserve"> – 1</w:t>
      </w:r>
      <w:r>
        <w:rPr>
          <w:rFonts w:cs="Arial"/>
          <w:bCs/>
          <w:sz w:val="22"/>
        </w:rPr>
        <w:t>7th</w:t>
      </w:r>
      <w:r w:rsidR="00A54B2B">
        <w:rPr>
          <w:rFonts w:cs="Arial"/>
          <w:bCs/>
          <w:sz w:val="22"/>
        </w:rPr>
        <w:t xml:space="preserve"> </w:t>
      </w:r>
      <w:r>
        <w:rPr>
          <w:rFonts w:cs="Arial"/>
          <w:bCs/>
          <w:sz w:val="22"/>
        </w:rPr>
        <w:t>of May</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r w:rsidRPr="00BD0FDE">
        <w:rPr>
          <w:rFonts w:eastAsia="SimSun"/>
          <w:noProof w:val="0"/>
          <w:sz w:val="16"/>
          <w:szCs w:val="16"/>
          <w:lang w:eastAsia="zh-CN"/>
        </w:rPr>
        <w:t xml:space="preserve">revision of </w:t>
      </w:r>
      <w:r w:rsidRPr="00BD0FDE">
        <w:rPr>
          <w:rFonts w:hint="eastAsia"/>
          <w:bCs/>
          <w:noProof w:val="0"/>
          <w:sz w:val="16"/>
          <w:szCs w:val="16"/>
        </w:rPr>
        <w:t>R</w:t>
      </w:r>
      <w:r w:rsidRPr="00BD0FDE">
        <w:rPr>
          <w:bCs/>
          <w:noProof w:val="0"/>
          <w:sz w:val="16"/>
          <w:szCs w:val="16"/>
        </w:rPr>
        <w:t>2</w:t>
      </w:r>
      <w:r w:rsidRPr="00BD0FDE">
        <w:rPr>
          <w:rFonts w:hint="eastAsia"/>
          <w:bCs/>
          <w:noProof w:val="0"/>
          <w:sz w:val="16"/>
          <w:szCs w:val="16"/>
        </w:rPr>
        <w:t>-</w:t>
      </w:r>
      <w:r w:rsidRPr="00BD0FDE">
        <w:rPr>
          <w:bCs/>
          <w:noProof w:val="0"/>
          <w:sz w:val="16"/>
          <w:szCs w:val="16"/>
        </w:rPr>
        <w:t>1904285</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6243CE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97E3A">
        <w:rPr>
          <w:rFonts w:cs="Arial"/>
          <w:b/>
          <w:bCs/>
          <w:sz w:val="24"/>
          <w:lang w:eastAsia="ja-JP"/>
        </w:rPr>
        <w:t>12.3.</w:t>
      </w:r>
      <w:r w:rsidR="00E65675">
        <w:rPr>
          <w:rFonts w:cs="Arial"/>
          <w:b/>
          <w:bCs/>
          <w:sz w:val="24"/>
          <w:lang w:eastAsia="ja-JP"/>
        </w:rPr>
        <w:t>3</w:t>
      </w:r>
      <w:r w:rsidR="00C97E3A">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99177E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C42F9" w:rsidRPr="00FC42F9">
        <w:rPr>
          <w:rFonts w:ascii="Arial" w:hAnsi="Arial" w:cs="Arial"/>
          <w:b/>
          <w:bCs/>
          <w:sz w:val="24"/>
        </w:rPr>
        <w:t>Mobility robustness for two active protocol sta</w:t>
      </w:r>
      <w:bookmarkStart w:id="0" w:name="_GoBack"/>
      <w:bookmarkEnd w:id="0"/>
      <w:r w:rsidR="00FC42F9" w:rsidRPr="00FC42F9">
        <w:rPr>
          <w:rFonts w:ascii="Arial" w:hAnsi="Arial" w:cs="Arial"/>
          <w:b/>
          <w:bCs/>
          <w:sz w:val="24"/>
        </w:rPr>
        <w:t>cks solution</w:t>
      </w:r>
    </w:p>
    <w:p w14:paraId="1F147C23" w14:textId="3FA0933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97E3A" w:rsidRPr="00C97E3A">
        <w:rPr>
          <w:rFonts w:ascii="Arial" w:hAnsi="Arial" w:cs="Arial"/>
          <w:b/>
          <w:bCs/>
          <w:sz w:val="24"/>
        </w:rPr>
        <w:t>LTE_feMob</w:t>
      </w:r>
      <w:proofErr w:type="spellEnd"/>
      <w:r w:rsidR="00C97E3A" w:rsidRPr="00C97E3A">
        <w:rPr>
          <w:rFonts w:ascii="Arial" w:hAnsi="Arial" w:cs="Arial"/>
          <w:b/>
          <w:bCs/>
          <w:sz w:val="24"/>
        </w:rPr>
        <w:t>-Core</w:t>
      </w:r>
      <w:r w:rsidR="00C97E3A" w:rsidRPr="00C97E3A" w:rsidDel="00C97E3A">
        <w:rPr>
          <w:rFonts w:ascii="Arial" w:hAnsi="Arial" w:cs="Arial"/>
          <w:b/>
          <w:bCs/>
          <w:sz w:val="24"/>
        </w:rPr>
        <w:t xml:space="preserve"> </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5B03CE24" w:rsidR="00A209D6" w:rsidRDefault="00566EA8" w:rsidP="00A209D6">
      <w:r>
        <w:t>It has been agreed in RAN2#105 to progress on non-split bearer solution for reducing the service interruption time during the handover in LTE</w:t>
      </w:r>
      <w:r w:rsidR="00D1028F">
        <w:t xml:space="preserve"> </w:t>
      </w:r>
      <w:r w:rsidR="00D1028F">
        <w:fldChar w:fldCharType="begin"/>
      </w:r>
      <w:r w:rsidR="00D1028F">
        <w:instrText xml:space="preserve"> REF _Ref3470689 \r \h </w:instrText>
      </w:r>
      <w:r w:rsidR="00D1028F">
        <w:fldChar w:fldCharType="separate"/>
      </w:r>
      <w:r w:rsidR="00D1028F">
        <w:t>[1]</w:t>
      </w:r>
      <w:r w:rsidR="00D1028F">
        <w:fldChar w:fldCharType="end"/>
      </w:r>
      <w:r>
        <w:t xml:space="preserve">. The open points </w:t>
      </w:r>
      <w:r w:rsidR="0055458A">
        <w:t xml:space="preserve">that </w:t>
      </w:r>
      <w:r>
        <w:t>have been noted</w:t>
      </w:r>
      <w:r w:rsidR="0055458A">
        <w:t xml:space="preserve"> during the meeting are summarized in the following</w:t>
      </w:r>
      <w:r w:rsidR="009E167B">
        <w:t xml:space="preserve"> points:</w:t>
      </w:r>
    </w:p>
    <w:p w14:paraId="4B209F4A" w14:textId="646C8B09" w:rsidR="00566EA8" w:rsidRDefault="00566EA8" w:rsidP="00566EA8">
      <w:pPr>
        <w:pStyle w:val="ListParagraph"/>
        <w:numPr>
          <w:ilvl w:val="0"/>
          <w:numId w:val="8"/>
        </w:numPr>
      </w:pPr>
      <w:r>
        <w:t>Open issue if single or dual active protocols stacks are to be supported (subject to email discussion).</w:t>
      </w:r>
    </w:p>
    <w:p w14:paraId="6A1368AA" w14:textId="1222FC85" w:rsidR="00566EA8" w:rsidRDefault="00566EA8" w:rsidP="00566EA8">
      <w:pPr>
        <w:pStyle w:val="ListParagraph"/>
        <w:numPr>
          <w:ilvl w:val="0"/>
          <w:numId w:val="8"/>
        </w:numPr>
      </w:pPr>
      <w:r>
        <w:t>FFS how data forwarding is handled and detach from the source cell is specified.</w:t>
      </w:r>
    </w:p>
    <w:p w14:paraId="633E3462" w14:textId="4579CA7E" w:rsidR="00566EA8" w:rsidRDefault="00566EA8" w:rsidP="00566EA8">
      <w:pPr>
        <w:pStyle w:val="ListParagraph"/>
        <w:numPr>
          <w:ilvl w:val="0"/>
          <w:numId w:val="8"/>
        </w:numPr>
      </w:pPr>
      <w:r>
        <w:t>The combination with Conditional Handover (CHO) shall be also considered.</w:t>
      </w:r>
    </w:p>
    <w:p w14:paraId="6D60D0C5" w14:textId="0D7ED47E" w:rsidR="00E65675" w:rsidRDefault="00E65675" w:rsidP="00A209D6">
      <w:r>
        <w:t>In addition, RAN2#105bis captured the following agreement:</w:t>
      </w:r>
    </w:p>
    <w:tbl>
      <w:tblPr>
        <w:tblStyle w:val="TableGrid"/>
        <w:tblW w:w="0" w:type="auto"/>
        <w:tblLook w:val="04A0" w:firstRow="1" w:lastRow="0" w:firstColumn="1" w:lastColumn="0" w:noHBand="0" w:noVBand="1"/>
      </w:tblPr>
      <w:tblGrid>
        <w:gridCol w:w="9631"/>
      </w:tblGrid>
      <w:tr w:rsidR="00E65675" w14:paraId="588DEA73" w14:textId="77777777" w:rsidTr="00E65675">
        <w:tc>
          <w:tcPr>
            <w:tcW w:w="9631" w:type="dxa"/>
          </w:tcPr>
          <w:p w14:paraId="1240BC8B" w14:textId="5D8F56C8" w:rsidR="00E65675" w:rsidRDefault="00E65675" w:rsidP="00A209D6">
            <w:r w:rsidRPr="00E65675">
              <w:t>=&gt;</w:t>
            </w:r>
            <w:r w:rsidRPr="00E65675">
              <w:tab/>
              <w:t>Any solution that is specified will be modelled as a single PDCP entity on UE side.</w:t>
            </w:r>
          </w:p>
        </w:tc>
      </w:tr>
    </w:tbl>
    <w:p w14:paraId="624A67BA" w14:textId="5F012F10" w:rsidR="0031148B" w:rsidRPr="006E13D1" w:rsidRDefault="00E65675" w:rsidP="00A209D6">
      <w:r>
        <w:br/>
      </w:r>
      <w:r w:rsidR="00566EA8">
        <w:t>In this paper, we analyse how mobility robustness could be provided to non-split bearer solution with dual active protocol stack</w:t>
      </w:r>
      <w:r w:rsidR="00440F82">
        <w:t>s</w:t>
      </w:r>
      <w:r w:rsidR="00566EA8">
        <w:t>.</w:t>
      </w:r>
    </w:p>
    <w:p w14:paraId="2BBFF540" w14:textId="754EA13A" w:rsidR="00A209D6" w:rsidRPr="006E13D1" w:rsidRDefault="00A209D6" w:rsidP="00A209D6">
      <w:pPr>
        <w:pStyle w:val="Heading1"/>
      </w:pPr>
      <w:r w:rsidRPr="006E13D1">
        <w:t>2</w:t>
      </w:r>
      <w:r w:rsidRPr="006E13D1">
        <w:tab/>
      </w:r>
      <w:r w:rsidR="00C04E4B">
        <w:t>Non-Split Bearer with Dual Active Protocol Stack</w:t>
      </w:r>
      <w:r w:rsidR="00440F82">
        <w:t>s</w:t>
      </w:r>
    </w:p>
    <w:p w14:paraId="3E2AD3BA" w14:textId="648C1339" w:rsidR="00C04E4B" w:rsidRDefault="00D34B95" w:rsidP="00C04E4B">
      <w:r>
        <w:t>The steps of non-split bearer solution with dual active protocol stack</w:t>
      </w:r>
      <w:r w:rsidR="00440F82">
        <w:t>s</w:t>
      </w:r>
      <w:r>
        <w:t xml:space="preserve"> are summarized in </w:t>
      </w:r>
      <w:r w:rsidR="00C04E4B">
        <w:fldChar w:fldCharType="begin"/>
      </w:r>
      <w:r w:rsidR="00C04E4B">
        <w:instrText xml:space="preserve"> REF _Ref3471360 \r \h </w:instrText>
      </w:r>
      <w:r w:rsidR="00C04E4B">
        <w:fldChar w:fldCharType="separate"/>
      </w:r>
      <w:r w:rsidR="00C04E4B">
        <w:t>[2]</w:t>
      </w:r>
      <w:r w:rsidR="00C04E4B">
        <w:fldChar w:fldCharType="end"/>
      </w:r>
      <w:r w:rsidR="00C04E4B">
        <w:t xml:space="preserve">. </w:t>
      </w:r>
      <w:r w:rsidR="00186580">
        <w:t xml:space="preserve">Herein, each of the source and target </w:t>
      </w:r>
      <w:proofErr w:type="spellStart"/>
      <w:r w:rsidR="00186580">
        <w:t>eNB</w:t>
      </w:r>
      <w:proofErr w:type="spellEnd"/>
      <w:r w:rsidR="00186580">
        <w:t xml:space="preserve"> has full L2 protocol stack with own security key for ciphering and deciphering of the PDCP SDUs. To avoid a hard handover causing service interruption, the UE should establish a new radio link with respect to the target </w:t>
      </w:r>
      <w:proofErr w:type="spellStart"/>
      <w:r w:rsidR="00186580">
        <w:t>eNB</w:t>
      </w:r>
      <w:proofErr w:type="spellEnd"/>
      <w:r w:rsidR="00186580">
        <w:t xml:space="preserve"> before detaching the radio link of the source </w:t>
      </w:r>
      <w:proofErr w:type="spellStart"/>
      <w:r w:rsidR="00186580">
        <w:t>eNB</w:t>
      </w:r>
      <w:proofErr w:type="spellEnd"/>
      <w:r w:rsidR="00186580">
        <w:t xml:space="preserve">. That is for some time before releasing the source </w:t>
      </w:r>
      <w:proofErr w:type="spellStart"/>
      <w:r w:rsidR="00186580">
        <w:t>eNB</w:t>
      </w:r>
      <w:proofErr w:type="spellEnd"/>
      <w:r w:rsidR="00186580">
        <w:t xml:space="preserve">, the UE would </w:t>
      </w:r>
      <w:r w:rsidR="000B7C37">
        <w:t>be exchanging data with</w:t>
      </w:r>
      <w:r w:rsidR="00186580">
        <w:t xml:space="preserve"> both source and target </w:t>
      </w:r>
      <w:proofErr w:type="spellStart"/>
      <w:r w:rsidR="00186580">
        <w:t>gNBs</w:t>
      </w:r>
      <w:proofErr w:type="spellEnd"/>
      <w:r w:rsidR="00186580">
        <w:t>.</w:t>
      </w:r>
    </w:p>
    <w:p w14:paraId="72F4C76D" w14:textId="68B9E248" w:rsidR="00C04E4B" w:rsidRDefault="00C04E4B" w:rsidP="00C04E4B">
      <w:r>
        <w:t>An illustration of the non-split bearer solution with dual active protocol stack is shown in Fig. 1:</w:t>
      </w:r>
    </w:p>
    <w:p w14:paraId="3393A273" w14:textId="7D6D05EE" w:rsidR="00C04E4B" w:rsidRDefault="00C04E4B" w:rsidP="00C04E4B">
      <w:pPr>
        <w:pStyle w:val="ListParagraph"/>
        <w:numPr>
          <w:ilvl w:val="0"/>
          <w:numId w:val="9"/>
        </w:numPr>
      </w:pPr>
      <w:r>
        <w:t xml:space="preserve">Steps 1 to 7 are </w:t>
      </w:r>
      <w:proofErr w:type="gramStart"/>
      <w:r>
        <w:t>similar to</w:t>
      </w:r>
      <w:proofErr w:type="gramEnd"/>
      <w:r>
        <w:t xml:space="preserve"> </w:t>
      </w:r>
      <w:r w:rsidR="0031148B">
        <w:t>baseline</w:t>
      </w:r>
      <w:r>
        <w:t xml:space="preserve"> handover. </w:t>
      </w:r>
    </w:p>
    <w:p w14:paraId="4FDF770E" w14:textId="77777777" w:rsidR="0031148B" w:rsidRDefault="0031148B" w:rsidP="0031148B">
      <w:pPr>
        <w:pStyle w:val="ListParagraph"/>
      </w:pPr>
    </w:p>
    <w:p w14:paraId="2A3B65EB" w14:textId="033D04A2" w:rsidR="0031148B" w:rsidRDefault="00C04E4B" w:rsidP="0031148B">
      <w:pPr>
        <w:pStyle w:val="ListParagraph"/>
        <w:numPr>
          <w:ilvl w:val="0"/>
          <w:numId w:val="9"/>
        </w:numPr>
      </w:pPr>
      <w:r>
        <w:t xml:space="preserve">After receiving the handover command in step 7, the UE continues exchanging user data with source </w:t>
      </w:r>
      <w:proofErr w:type="spellStart"/>
      <w:r>
        <w:t>eNB</w:t>
      </w:r>
      <w:proofErr w:type="spellEnd"/>
      <w:r>
        <w:t xml:space="preserve">, even when it performs RACH access to the target </w:t>
      </w:r>
      <w:proofErr w:type="spellStart"/>
      <w:r>
        <w:t>eNB</w:t>
      </w:r>
      <w:proofErr w:type="spellEnd"/>
      <w:r>
        <w:t xml:space="preserve">. The received user data is ciphered by the key of the source </w:t>
      </w:r>
      <w:proofErr w:type="spellStart"/>
      <w:r>
        <w:t>eNB</w:t>
      </w:r>
      <w:proofErr w:type="spellEnd"/>
      <w:r>
        <w:t xml:space="preserve">. </w:t>
      </w:r>
    </w:p>
    <w:p w14:paraId="55215EF6" w14:textId="77777777" w:rsidR="0031148B" w:rsidRDefault="0031148B" w:rsidP="0031148B">
      <w:pPr>
        <w:pStyle w:val="ListParagraph"/>
      </w:pPr>
    </w:p>
    <w:p w14:paraId="4678204C" w14:textId="4D99184A" w:rsidR="00C04E4B" w:rsidRDefault="00C04E4B" w:rsidP="0031148B">
      <w:pPr>
        <w:pStyle w:val="ListParagraph"/>
        <w:numPr>
          <w:ilvl w:val="0"/>
          <w:numId w:val="9"/>
        </w:numPr>
      </w:pPr>
      <w:r>
        <w:t xml:space="preserve">After completing the access to the target </w:t>
      </w:r>
      <w:proofErr w:type="spellStart"/>
      <w:r>
        <w:t>eNB</w:t>
      </w:r>
      <w:proofErr w:type="spellEnd"/>
      <w:r>
        <w:t xml:space="preserve"> in step 10, the UE exchanges user data with source and target </w:t>
      </w:r>
      <w:proofErr w:type="spellStart"/>
      <w:r>
        <w:t>eNBs</w:t>
      </w:r>
      <w:proofErr w:type="spellEnd"/>
      <w:r>
        <w:t xml:space="preserve"> that is ciphered with different security keys. </w:t>
      </w:r>
    </w:p>
    <w:p w14:paraId="5F0D0B5C" w14:textId="77777777" w:rsidR="0031148B" w:rsidRDefault="0031148B" w:rsidP="0031148B">
      <w:pPr>
        <w:pStyle w:val="ListParagraph"/>
      </w:pPr>
    </w:p>
    <w:p w14:paraId="097BD5F6" w14:textId="2950A902" w:rsidR="00C04E4B" w:rsidRDefault="00C04E4B" w:rsidP="0031148B">
      <w:pPr>
        <w:pStyle w:val="ListParagraph"/>
        <w:numPr>
          <w:ilvl w:val="0"/>
          <w:numId w:val="9"/>
        </w:numPr>
      </w:pPr>
      <w:r>
        <w:t xml:space="preserve">After having established a new radio link with the target </w:t>
      </w:r>
      <w:proofErr w:type="spellStart"/>
      <w:r>
        <w:t>eNB</w:t>
      </w:r>
      <w:proofErr w:type="spellEnd"/>
      <w:r>
        <w:t xml:space="preserve">, the radio link of the source </w:t>
      </w:r>
      <w:proofErr w:type="spellStart"/>
      <w:r>
        <w:t>eNB</w:t>
      </w:r>
      <w:proofErr w:type="spellEnd"/>
      <w:r>
        <w:t xml:space="preserve"> is released and the UE continues exchanging data with the target </w:t>
      </w:r>
      <w:proofErr w:type="spellStart"/>
      <w:r>
        <w:t>eNB</w:t>
      </w:r>
      <w:proofErr w:type="spellEnd"/>
      <w:r>
        <w:t>.</w:t>
      </w:r>
    </w:p>
    <w:p w14:paraId="74EC5F43" w14:textId="77777777" w:rsidR="0031148B" w:rsidRDefault="0031148B" w:rsidP="0031148B">
      <w:pPr>
        <w:pStyle w:val="ListParagraph"/>
      </w:pPr>
    </w:p>
    <w:p w14:paraId="6ECBE361" w14:textId="77777777" w:rsidR="00C04E4B" w:rsidRDefault="00C04E4B" w:rsidP="0031148B">
      <w:pPr>
        <w:pStyle w:val="ListParagraph"/>
        <w:numPr>
          <w:ilvl w:val="0"/>
          <w:numId w:val="9"/>
        </w:numPr>
      </w:pPr>
      <w:r>
        <w:t xml:space="preserve">After the source </w:t>
      </w:r>
      <w:proofErr w:type="spellStart"/>
      <w:r>
        <w:t>eNB</w:t>
      </w:r>
      <w:proofErr w:type="spellEnd"/>
      <w:r>
        <w:t xml:space="preserve"> stops the transmission and reception of user data to/from the UE, path switch can be performed which completes the handover.</w:t>
      </w:r>
    </w:p>
    <w:p w14:paraId="4F547731" w14:textId="5B14F4CC" w:rsidR="00A209D6" w:rsidRDefault="00A209D6" w:rsidP="00A209D6"/>
    <w:p w14:paraId="7B9B7DDB" w14:textId="77777777" w:rsidR="00C04E4B" w:rsidRDefault="00C04E4B" w:rsidP="00C04E4B">
      <w:pPr>
        <w:keepNext/>
        <w:jc w:val="center"/>
      </w:pPr>
      <w:r>
        <w:rPr>
          <w:noProof/>
        </w:rPr>
        <w:lastRenderedPageBreak/>
        <w:drawing>
          <wp:inline distT="0" distB="0" distL="0" distR="0" wp14:anchorId="5650DA2D" wp14:editId="558BC4A8">
            <wp:extent cx="4555962" cy="4947678"/>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MBB_Without_Robustness_Rel16.png"/>
                    <pic:cNvPicPr/>
                  </pic:nvPicPr>
                  <pic:blipFill>
                    <a:blip r:embed="rId12">
                      <a:extLst>
                        <a:ext uri="{28A0092B-C50C-407E-A947-70E740481C1C}">
                          <a14:useLocalDpi xmlns:a14="http://schemas.microsoft.com/office/drawing/2010/main" val="0"/>
                        </a:ext>
                      </a:extLst>
                    </a:blip>
                    <a:stretch>
                      <a:fillRect/>
                    </a:stretch>
                  </pic:blipFill>
                  <pic:spPr bwMode="auto">
                    <a:xfrm>
                      <a:off x="0" y="0"/>
                      <a:ext cx="4555962" cy="4947678"/>
                    </a:xfrm>
                    <a:prstGeom prst="rect">
                      <a:avLst/>
                    </a:prstGeom>
                    <a:ln>
                      <a:noFill/>
                    </a:ln>
                    <a:extLst>
                      <a:ext uri="{53640926-AAD7-44D8-BBD7-CCE9431645EC}">
                        <a14:shadowObscured xmlns:a14="http://schemas.microsoft.com/office/drawing/2010/main"/>
                      </a:ext>
                    </a:extLst>
                  </pic:spPr>
                </pic:pic>
              </a:graphicData>
            </a:graphic>
          </wp:inline>
        </w:drawing>
      </w:r>
    </w:p>
    <w:p w14:paraId="40940D39" w14:textId="7542AFC5" w:rsidR="00C04E4B" w:rsidRPr="006232F4" w:rsidRDefault="007C70DF" w:rsidP="006232F4">
      <w:pPr>
        <w:pStyle w:val="Caption"/>
        <w:jc w:val="center"/>
        <w:rPr>
          <w:b/>
          <w:color w:val="000000" w:themeColor="text1"/>
        </w:rPr>
      </w:pPr>
      <w:r>
        <w:rPr>
          <w:b/>
          <w:color w:val="000000" w:themeColor="text1"/>
        </w:rPr>
        <w:t xml:space="preserve">    </w:t>
      </w:r>
      <w:r w:rsidR="00C04E4B" w:rsidRPr="0031148B">
        <w:rPr>
          <w:b/>
          <w:color w:val="000000" w:themeColor="text1"/>
        </w:rPr>
        <w:t xml:space="preserve">Figure </w:t>
      </w:r>
      <w:r w:rsidR="00C04E4B" w:rsidRPr="0031148B">
        <w:rPr>
          <w:b/>
          <w:color w:val="000000" w:themeColor="text1"/>
        </w:rPr>
        <w:fldChar w:fldCharType="begin"/>
      </w:r>
      <w:r w:rsidR="00C04E4B" w:rsidRPr="0031148B">
        <w:rPr>
          <w:b/>
          <w:color w:val="000000" w:themeColor="text1"/>
        </w:rPr>
        <w:instrText xml:space="preserve"> SEQ Figure \* ARABIC </w:instrText>
      </w:r>
      <w:r w:rsidR="00C04E4B" w:rsidRPr="0031148B">
        <w:rPr>
          <w:b/>
          <w:color w:val="000000" w:themeColor="text1"/>
        </w:rPr>
        <w:fldChar w:fldCharType="separate"/>
      </w:r>
      <w:r w:rsidR="004D626E">
        <w:rPr>
          <w:b/>
          <w:noProof/>
          <w:color w:val="000000" w:themeColor="text1"/>
        </w:rPr>
        <w:t>1</w:t>
      </w:r>
      <w:r w:rsidR="00C04E4B" w:rsidRPr="0031148B">
        <w:rPr>
          <w:b/>
          <w:color w:val="000000" w:themeColor="text1"/>
        </w:rPr>
        <w:fldChar w:fldCharType="end"/>
      </w:r>
      <w:r w:rsidR="00C04E4B" w:rsidRPr="0031148B">
        <w:rPr>
          <w:b/>
          <w:color w:val="000000" w:themeColor="text1"/>
        </w:rPr>
        <w:t>: Non-split bearer solution with dual active protocol stack</w:t>
      </w:r>
      <w:r w:rsidR="00440F82">
        <w:rPr>
          <w:b/>
          <w:color w:val="000000" w:themeColor="text1"/>
        </w:rPr>
        <w:t>s</w:t>
      </w:r>
      <w:r w:rsidR="00C04E4B" w:rsidRPr="0031148B">
        <w:rPr>
          <w:b/>
          <w:color w:val="000000" w:themeColor="text1"/>
        </w:rPr>
        <w:t>.</w:t>
      </w:r>
    </w:p>
    <w:p w14:paraId="766D6D29" w14:textId="2000514D" w:rsidR="00A209D6" w:rsidRPr="006E13D1" w:rsidRDefault="00A209D6" w:rsidP="00A209D6">
      <w:pPr>
        <w:pStyle w:val="Heading1"/>
      </w:pPr>
      <w:r w:rsidRPr="006E13D1">
        <w:t>3</w:t>
      </w:r>
      <w:r w:rsidRPr="006E13D1">
        <w:tab/>
      </w:r>
      <w:r w:rsidR="006232F4">
        <w:t>Mobility Robustness</w:t>
      </w:r>
    </w:p>
    <w:p w14:paraId="59FC8C4F" w14:textId="67CCBF6F" w:rsidR="006232F4" w:rsidRPr="006232F4" w:rsidRDefault="006232F4" w:rsidP="006232F4">
      <w:r w:rsidRPr="006232F4">
        <w:t>In</w:t>
      </w:r>
      <w:r>
        <w:t xml:space="preserve"> this section, we analyse two methods for providing mobility robustness for non-split bearer with dual active protocol </w:t>
      </w:r>
      <w:r w:rsidRPr="006232F4">
        <w:t>stack</w:t>
      </w:r>
      <w:r w:rsidR="00747FEE">
        <w:t>s</w:t>
      </w:r>
      <w:r>
        <w:t xml:space="preserve">. The first method </w:t>
      </w:r>
      <w:r w:rsidR="00F418E9">
        <w:t xml:space="preserve">uses </w:t>
      </w:r>
      <w:r>
        <w:t xml:space="preserve">conditional handover </w:t>
      </w:r>
      <w:r w:rsidR="00E32D6C">
        <w:t xml:space="preserve">with non-split bearer solution </w:t>
      </w:r>
      <w:r>
        <w:t>whereas the second</w:t>
      </w:r>
      <w:r w:rsidR="006B3A17">
        <w:t xml:space="preserve"> method</w:t>
      </w:r>
      <w:r>
        <w:t xml:space="preserve"> relies on </w:t>
      </w:r>
      <w:r w:rsidR="00C74D4B">
        <w:t xml:space="preserve">early </w:t>
      </w:r>
      <w:r w:rsidR="00D245D2">
        <w:t xml:space="preserve">handover </w:t>
      </w:r>
      <w:r w:rsidR="008346AB">
        <w:t xml:space="preserve">execution </w:t>
      </w:r>
      <w:r>
        <w:t>and late detach of the source cell.</w:t>
      </w:r>
      <w:r w:rsidR="00D25224">
        <w:t xml:space="preserve"> The details of the two methods are discussed in the following</w:t>
      </w:r>
      <w:r w:rsidR="009E167B">
        <w:t xml:space="preserve"> subsections</w:t>
      </w:r>
      <w:r w:rsidR="00D25224">
        <w:t>.</w:t>
      </w:r>
    </w:p>
    <w:p w14:paraId="5F01C058" w14:textId="327C91EC" w:rsidR="00A209D6" w:rsidRPr="006E13D1" w:rsidRDefault="00A209D6" w:rsidP="00A209D6">
      <w:pPr>
        <w:pStyle w:val="Heading2"/>
      </w:pPr>
      <w:r w:rsidRPr="006E13D1">
        <w:t>3.1</w:t>
      </w:r>
      <w:r w:rsidRPr="006E13D1">
        <w:tab/>
      </w:r>
      <w:r w:rsidR="006232F4">
        <w:t>Combination with Conditional Handover</w:t>
      </w:r>
      <w:r w:rsidR="00D45930">
        <w:t xml:space="preserve"> (Method 1)</w:t>
      </w:r>
    </w:p>
    <w:p w14:paraId="59C5841E" w14:textId="228E780C" w:rsidR="000B72FA" w:rsidRDefault="005C55D6" w:rsidP="000B72FA">
      <w:r>
        <w:t xml:space="preserve">In this method, conditional handover is applied in combination with non-split bearer solution to provide mobility robustness. </w:t>
      </w:r>
      <w:r w:rsidR="000B72FA">
        <w:t xml:space="preserve">Mobility robustness is provided by early handover preparation when the radio link of the source cell is still </w:t>
      </w:r>
      <w:proofErr w:type="gramStart"/>
      <w:r w:rsidR="000B72FA">
        <w:t>sufficient</w:t>
      </w:r>
      <w:proofErr w:type="gramEnd"/>
      <w:r w:rsidR="000B72FA">
        <w:t xml:space="preserve"> and late handover execution when the target cell is </w:t>
      </w:r>
      <w:r w:rsidR="00BA75CC">
        <w:t xml:space="preserve">already </w:t>
      </w:r>
      <w:r w:rsidR="000B72FA">
        <w:t>stable.</w:t>
      </w:r>
    </w:p>
    <w:p w14:paraId="613CD2F3" w14:textId="160CB1D5" w:rsidR="00A209D6" w:rsidRDefault="005C55D6" w:rsidP="00A209D6">
      <w:r>
        <w:t>The steps of the combined solution are shown in Fig. 2</w:t>
      </w:r>
      <w:r w:rsidR="00BF2174">
        <w:t>a</w:t>
      </w:r>
      <w:r w:rsidR="000B72FA">
        <w:t>, i.e.,</w:t>
      </w:r>
      <w:r w:rsidR="00BF2174">
        <w:t xml:space="preserve"> </w:t>
      </w:r>
      <w:r w:rsidR="000B72FA">
        <w:t>the first six steps are the same as in Fig. 1 and they have been omitted for simplicity</w:t>
      </w:r>
      <w:r w:rsidR="00BF2174">
        <w:t>:</w:t>
      </w:r>
    </w:p>
    <w:p w14:paraId="39B607F2" w14:textId="4D6E003C" w:rsidR="00BF2174" w:rsidRDefault="00BF2174" w:rsidP="00BF2174">
      <w:pPr>
        <w:pStyle w:val="ListParagraph"/>
        <w:numPr>
          <w:ilvl w:val="0"/>
          <w:numId w:val="10"/>
        </w:numPr>
      </w:pPr>
      <w:r>
        <w:t>In</w:t>
      </w:r>
      <w:r w:rsidR="000B72FA">
        <w:t xml:space="preserve"> step 7, t</w:t>
      </w:r>
      <w:r>
        <w:t xml:space="preserve">he source cell </w:t>
      </w:r>
      <w:r w:rsidR="000B72FA">
        <w:t xml:space="preserve">sends to the UE the handover command containing the list of prepared </w:t>
      </w:r>
      <w:r w:rsidR="005618A0">
        <w:t xml:space="preserve">candidate </w:t>
      </w:r>
      <w:r w:rsidR="000B72FA">
        <w:t>cells and the CHO condition</w:t>
      </w:r>
      <w:r w:rsidR="005618A0">
        <w:t>(s)</w:t>
      </w:r>
      <w:r w:rsidR="000B72FA">
        <w:t xml:space="preserve"> that the UE </w:t>
      </w:r>
      <w:proofErr w:type="gramStart"/>
      <w:r w:rsidR="000B72FA">
        <w:t>has</w:t>
      </w:r>
      <w:r>
        <w:t xml:space="preserve"> to</w:t>
      </w:r>
      <w:proofErr w:type="gramEnd"/>
      <w:r>
        <w:t xml:space="preserve"> evaluate for executing the handover. </w:t>
      </w:r>
    </w:p>
    <w:p w14:paraId="52A3FAB6" w14:textId="0802093A" w:rsidR="000B72FA" w:rsidRDefault="000B72FA" w:rsidP="00BF2174">
      <w:pPr>
        <w:pStyle w:val="ListParagraph"/>
        <w:numPr>
          <w:ilvl w:val="0"/>
          <w:numId w:val="10"/>
        </w:numPr>
      </w:pPr>
      <w:r>
        <w:t>After receiving the handover command, the UE continues to exchange user data with the source cell and evaluates the CHO condition.</w:t>
      </w:r>
    </w:p>
    <w:p w14:paraId="162C4447" w14:textId="5B78C1B3" w:rsidR="000B72FA" w:rsidRDefault="000B72FA" w:rsidP="00BF2174">
      <w:pPr>
        <w:pStyle w:val="ListParagraph"/>
        <w:numPr>
          <w:ilvl w:val="0"/>
          <w:numId w:val="10"/>
        </w:numPr>
      </w:pPr>
      <w:r>
        <w:t>Once the CHO condition expires, the UE executes the random access to the target cell and continues to receive user data from the source cell.</w:t>
      </w:r>
    </w:p>
    <w:p w14:paraId="532666C5" w14:textId="683F2AC3" w:rsidR="000B72FA" w:rsidRDefault="000B72FA" w:rsidP="000B72FA">
      <w:pPr>
        <w:pStyle w:val="ListParagraph"/>
        <w:numPr>
          <w:ilvl w:val="0"/>
          <w:numId w:val="10"/>
        </w:numPr>
      </w:pPr>
      <w:r>
        <w:t xml:space="preserve">After having established a new radio link with the target </w:t>
      </w:r>
      <w:proofErr w:type="spellStart"/>
      <w:r>
        <w:t>eNB</w:t>
      </w:r>
      <w:proofErr w:type="spellEnd"/>
      <w:r w:rsidR="005618A0">
        <w:t xml:space="preserve"> (i.e. after Step 10 in Fig. 2a)</w:t>
      </w:r>
      <w:r>
        <w:t xml:space="preserve">, the radio link of the source </w:t>
      </w:r>
      <w:proofErr w:type="spellStart"/>
      <w:r>
        <w:t>eNB</w:t>
      </w:r>
      <w:proofErr w:type="spellEnd"/>
      <w:r>
        <w:t xml:space="preserve"> is released and the UE continues exchanging data with the target </w:t>
      </w:r>
      <w:proofErr w:type="spellStart"/>
      <w:r>
        <w:t>eNB</w:t>
      </w:r>
      <w:proofErr w:type="spellEnd"/>
      <w:r>
        <w:t>.</w:t>
      </w:r>
    </w:p>
    <w:p w14:paraId="6B10CB13" w14:textId="77777777" w:rsidR="00D45930" w:rsidRDefault="00C375D1" w:rsidP="00C375D1">
      <w:pPr>
        <w:rPr>
          <w:b/>
        </w:rPr>
      </w:pPr>
      <w:r w:rsidRPr="00C375D1">
        <w:rPr>
          <w:b/>
        </w:rPr>
        <w:lastRenderedPageBreak/>
        <w:t xml:space="preserve">Observation 1: </w:t>
      </w:r>
      <w:r>
        <w:rPr>
          <w:b/>
        </w:rPr>
        <w:t>Mobility robustness can be provided to non-split bearer solution by applying conditional handover resulting in early preparation of the handover and late handover execution.</w:t>
      </w:r>
    </w:p>
    <w:p w14:paraId="2A30DC95" w14:textId="6FF6D330" w:rsidR="00A209D6" w:rsidRPr="00C375D1" w:rsidRDefault="000B72FA" w:rsidP="00C375D1">
      <w:pPr>
        <w:rPr>
          <w:b/>
        </w:rPr>
      </w:pPr>
      <w:r>
        <w:rPr>
          <w:noProof/>
        </w:rPr>
        <w:drawing>
          <wp:anchor distT="0" distB="0" distL="114300" distR="114300" simplePos="0" relativeHeight="251658240" behindDoc="0" locked="0" layoutInCell="1" allowOverlap="1" wp14:anchorId="59591078" wp14:editId="3CC6440A">
            <wp:simplePos x="0" y="0"/>
            <wp:positionH relativeFrom="column">
              <wp:posOffset>-699135</wp:posOffset>
            </wp:positionH>
            <wp:positionV relativeFrom="paragraph">
              <wp:posOffset>403225</wp:posOffset>
            </wp:positionV>
            <wp:extent cx="3834765" cy="390525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MBB_CHO.png"/>
                    <pic:cNvPicPr/>
                  </pic:nvPicPr>
                  <pic:blipFill>
                    <a:blip r:embed="rId13">
                      <a:extLst>
                        <a:ext uri="{28A0092B-C50C-407E-A947-70E740481C1C}">
                          <a14:useLocalDpi xmlns:a14="http://schemas.microsoft.com/office/drawing/2010/main" val="0"/>
                        </a:ext>
                      </a:extLst>
                    </a:blip>
                    <a:stretch>
                      <a:fillRect/>
                    </a:stretch>
                  </pic:blipFill>
                  <pic:spPr>
                    <a:xfrm>
                      <a:off x="0" y="0"/>
                      <a:ext cx="3834765" cy="3905250"/>
                    </a:xfrm>
                    <a:prstGeom prst="rect">
                      <a:avLst/>
                    </a:prstGeom>
                  </pic:spPr>
                </pic:pic>
              </a:graphicData>
            </a:graphic>
            <wp14:sizeRelH relativeFrom="margin">
              <wp14:pctWidth>0</wp14:pctWidth>
            </wp14:sizeRelH>
            <wp14:sizeRelV relativeFrom="margin">
              <wp14:pctHeight>0</wp14:pctHeight>
            </wp14:sizeRelV>
          </wp:anchor>
        </w:drawing>
      </w:r>
    </w:p>
    <w:p w14:paraId="10507BDF" w14:textId="4704DD39" w:rsidR="00C375D1" w:rsidRPr="00A920D8" w:rsidRDefault="004D626E" w:rsidP="00A920D8">
      <w:pPr>
        <w:pStyle w:val="B1"/>
        <w:ind w:left="0" w:firstLine="0"/>
      </w:pPr>
      <w:r>
        <w:rPr>
          <w:noProof/>
        </w:rPr>
        <mc:AlternateContent>
          <mc:Choice Requires="wps">
            <w:drawing>
              <wp:anchor distT="0" distB="0" distL="114300" distR="114300" simplePos="0" relativeHeight="251662336" behindDoc="0" locked="0" layoutInCell="1" allowOverlap="1" wp14:anchorId="548F3D54" wp14:editId="63447D22">
                <wp:simplePos x="0" y="0"/>
                <wp:positionH relativeFrom="column">
                  <wp:posOffset>3189605</wp:posOffset>
                </wp:positionH>
                <wp:positionV relativeFrom="paragraph">
                  <wp:posOffset>4094076</wp:posOffset>
                </wp:positionV>
                <wp:extent cx="3511550" cy="635"/>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3511550" cy="635"/>
                        </a:xfrm>
                        <a:prstGeom prst="rect">
                          <a:avLst/>
                        </a:prstGeom>
                        <a:solidFill>
                          <a:prstClr val="white"/>
                        </a:solidFill>
                        <a:ln>
                          <a:noFill/>
                        </a:ln>
                      </wps:spPr>
                      <wps:txbx>
                        <w:txbxContent>
                          <w:p w14:paraId="05B3C0C8" w14:textId="2A4B4CCA" w:rsidR="004D626E" w:rsidRPr="004D626E" w:rsidRDefault="004D626E" w:rsidP="004D626E">
                            <w:pPr>
                              <w:pStyle w:val="Caption"/>
                              <w:jc w:val="center"/>
                              <w:rPr>
                                <w:b/>
                                <w:noProof/>
                                <w:sz w:val="20"/>
                                <w:szCs w:val="20"/>
                                <w:lang w:val="en-US"/>
                              </w:rPr>
                            </w:pPr>
                            <w:r w:rsidRPr="004D626E">
                              <w:rPr>
                                <w:b/>
                                <w:color w:val="000000" w:themeColor="text1"/>
                                <w:lang w:val="en-US"/>
                              </w:rPr>
                              <w:t xml:space="preserve">b) Mobility robustness </w:t>
                            </w:r>
                            <w:r w:rsidR="00F977E7">
                              <w:rPr>
                                <w:b/>
                                <w:color w:val="000000" w:themeColor="text1"/>
                                <w:lang w:val="en-US"/>
                              </w:rPr>
                              <w:t xml:space="preserve">is </w:t>
                            </w:r>
                            <w:r w:rsidRPr="004D626E">
                              <w:rPr>
                                <w:b/>
                                <w:color w:val="000000" w:themeColor="text1"/>
                                <w:lang w:val="en-US"/>
                              </w:rPr>
                              <w:t>provided by early access of the target eNB and late detach of the source eNB</w:t>
                            </w:r>
                            <w:r w:rsidRPr="004D626E">
                              <w:rPr>
                                <w:b/>
                                <w:lang w:val="en-US"/>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48F3D54" id="_x0000_t202" coordsize="21600,21600" o:spt="202" path="m,l,21600r21600,l21600,xe">
                <v:stroke joinstyle="miter"/>
                <v:path gradientshapeok="t" o:connecttype="rect"/>
              </v:shapetype>
              <v:shape id="Text Box 4" o:spid="_x0000_s1026" type="#_x0000_t202" style="position:absolute;margin-left:251.15pt;margin-top:322.35pt;width:276.5pt;height:.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85eKwIAAF0EAAAOAAAAZHJzL2Uyb0RvYy54bWysVE1vGjEQvVfqf7B8LwtJiKoVS0SJqCqh&#10;JBJUORuvl7Vke9yxYTf99R3vB0nTnqpezHhm/LzvvTGLu9YadlYYNLiCzyZTzpSTUGp3LPj3/ebT&#10;Z85CFK4UBpwq+IsK/G758cOi8bm6ghpMqZARiAt54wtex+jzLAuyVlaECXjlqFgBWhFpi8esRNEQ&#10;ujXZ1XR6mzWApUeQKgTK3vdFvuzwq0rJ+FhVQUVmCk7fFrsVu/WQ1my5EPkRha+1HD5D/MNXWKEd&#10;XXqBuhdRsBPqP6CslggBqjiRYDOoKi1Vx4HYzKbv2Oxq4VXHhcQJ/iJT+H+w8uH8hEyXBb/hzAlL&#10;Fu1VG9kXaNlNUqfxIaemnae22FKaXB7zgZKJdFuhTb9Eh1GddH65aJvAJCWv57PZfE4lSbXb63nC&#10;yF6PegzxqwLLUlBwJOM6PcV5G2LfOrakmwIYXW60MWmTCmuD7CzI5KbWUQ3gv3UZl3odpFM9YMpk&#10;iV/PI0WxPbQD6QOUL8QZoZ+Z4OVG00VbEeKTQBoS4kKDHx9pqQw0BYch4qwG/Pm3fOon76jKWUND&#10;V/Dw4yRQcWa+OXI1TegY4BgcxsCd7BqI4oyelJddSAcwmjGsEOwzvYdVuoVKwkm6q+BxDNexH316&#10;T1KtVl0TzaEXcet2XiboUdB9+yzQD3ZEcvEBxnEU+TtX+t7OF786RZK4sywJ2qs46Ewz3Jk+vLf0&#10;SN7uu67Xf4XlLwAAAP//AwBQSwMEFAAGAAgAAAAhAEipis/hAAAADAEAAA8AAABkcnMvZG93bnJl&#10;di54bWxMj7FOwzAQhnck3sE6JBZEbdokVCFOVVUwwFIRurC58TUOxOcodtrw9rhdYLz/Pv33XbGa&#10;bMeOOPjWkYSHmQCGVDvdUiNh9/FyvwTmgyKtOkco4Qc9rMrrq0Ll2p3oHY9VaFgsIZ8rCSaEPufc&#10;1wat8jPXI8XdwQ1WhTgODdeDOsVy2/G5EBm3qqV4wageNwbr72q0ErbJ59bcjYfnt3WyGF534yb7&#10;aiopb2+m9ROwgFP4g+GsH9WhjE57N5L2rJOQivkiohKyJHkEdiZEmsZof4mWwMuC/3+i/AUAAP//&#10;AwBQSwECLQAUAAYACAAAACEAtoM4kv4AAADhAQAAEwAAAAAAAAAAAAAAAAAAAAAAW0NvbnRlbnRf&#10;VHlwZXNdLnhtbFBLAQItABQABgAIAAAAIQA4/SH/1gAAAJQBAAALAAAAAAAAAAAAAAAAAC8BAABf&#10;cmVscy8ucmVsc1BLAQItABQABgAIAAAAIQDp085eKwIAAF0EAAAOAAAAAAAAAAAAAAAAAC4CAABk&#10;cnMvZTJvRG9jLnhtbFBLAQItABQABgAIAAAAIQBIqYrP4QAAAAwBAAAPAAAAAAAAAAAAAAAAAIUE&#10;AABkcnMvZG93bnJldi54bWxQSwUGAAAAAAQABADzAAAAkwUAAAAA&#10;" stroked="f">
                <v:textbox style="mso-fit-shape-to-text:t" inset="0,0,0,0">
                  <w:txbxContent>
                    <w:p w14:paraId="05B3C0C8" w14:textId="2A4B4CCA" w:rsidR="004D626E" w:rsidRPr="004D626E" w:rsidRDefault="004D626E" w:rsidP="004D626E">
                      <w:pPr>
                        <w:pStyle w:val="Caption"/>
                        <w:jc w:val="center"/>
                        <w:rPr>
                          <w:b/>
                          <w:noProof/>
                          <w:sz w:val="20"/>
                          <w:szCs w:val="20"/>
                          <w:lang w:val="en-US"/>
                        </w:rPr>
                      </w:pPr>
                      <w:r w:rsidRPr="004D626E">
                        <w:rPr>
                          <w:b/>
                          <w:color w:val="000000" w:themeColor="text1"/>
                          <w:lang w:val="en-US"/>
                        </w:rPr>
                        <w:t xml:space="preserve">b) Mobility robustness </w:t>
                      </w:r>
                      <w:r w:rsidR="00F977E7">
                        <w:rPr>
                          <w:b/>
                          <w:color w:val="000000" w:themeColor="text1"/>
                          <w:lang w:val="en-US"/>
                        </w:rPr>
                        <w:t xml:space="preserve">is </w:t>
                      </w:r>
                      <w:r w:rsidRPr="004D626E">
                        <w:rPr>
                          <w:b/>
                          <w:color w:val="000000" w:themeColor="text1"/>
                          <w:lang w:val="en-US"/>
                        </w:rPr>
                        <w:t>provided by early access of the target eNB and late detach of the source eNB</w:t>
                      </w:r>
                      <w:r w:rsidRPr="004D626E">
                        <w:rPr>
                          <w:b/>
                          <w:lang w:val="en-US"/>
                        </w:rPr>
                        <w:t>.</w:t>
                      </w:r>
                    </w:p>
                  </w:txbxContent>
                </v:textbox>
                <w10:wrap type="square"/>
              </v:shape>
            </w:pict>
          </mc:Fallback>
        </mc:AlternateContent>
      </w:r>
      <w:r>
        <w:rPr>
          <w:noProof/>
        </w:rPr>
        <mc:AlternateContent>
          <mc:Choice Requires="wps">
            <w:drawing>
              <wp:anchor distT="0" distB="0" distL="114300" distR="114300" simplePos="0" relativeHeight="251664384" behindDoc="0" locked="0" layoutInCell="1" allowOverlap="1" wp14:anchorId="0DAF2615" wp14:editId="0B32F3F9">
                <wp:simplePos x="0" y="0"/>
                <wp:positionH relativeFrom="column">
                  <wp:posOffset>-719455</wp:posOffset>
                </wp:positionH>
                <wp:positionV relativeFrom="paragraph">
                  <wp:posOffset>4095115</wp:posOffset>
                </wp:positionV>
                <wp:extent cx="3710305" cy="271780"/>
                <wp:effectExtent l="0" t="0" r="4445" b="0"/>
                <wp:wrapSquare wrapText="bothSides"/>
                <wp:docPr id="5" name="Text Box 5"/>
                <wp:cNvGraphicFramePr/>
                <a:graphic xmlns:a="http://schemas.openxmlformats.org/drawingml/2006/main">
                  <a:graphicData uri="http://schemas.microsoft.com/office/word/2010/wordprocessingShape">
                    <wps:wsp>
                      <wps:cNvSpPr txBox="1"/>
                      <wps:spPr>
                        <a:xfrm>
                          <a:off x="0" y="0"/>
                          <a:ext cx="3710305" cy="271780"/>
                        </a:xfrm>
                        <a:prstGeom prst="rect">
                          <a:avLst/>
                        </a:prstGeom>
                        <a:solidFill>
                          <a:prstClr val="white"/>
                        </a:solidFill>
                        <a:ln>
                          <a:noFill/>
                        </a:ln>
                      </wps:spPr>
                      <wps:txbx>
                        <w:txbxContent>
                          <w:p w14:paraId="5A9B1B7B" w14:textId="32DEAB59" w:rsidR="004D626E" w:rsidRPr="004D626E" w:rsidRDefault="004D626E" w:rsidP="004D626E">
                            <w:pPr>
                              <w:pStyle w:val="Caption"/>
                              <w:jc w:val="center"/>
                              <w:rPr>
                                <w:noProof/>
                                <w:sz w:val="20"/>
                                <w:szCs w:val="20"/>
                                <w:lang w:val="en-US"/>
                              </w:rPr>
                            </w:pPr>
                            <w:r w:rsidRPr="004D626E">
                              <w:rPr>
                                <w:b/>
                                <w:color w:val="000000" w:themeColor="text1"/>
                                <w:lang w:val="en-US"/>
                              </w:rPr>
                              <w:t>a) Mobility robustness is provided by using conditional handover</w:t>
                            </w:r>
                            <w:r>
                              <w:rPr>
                                <w:color w:val="000000" w:themeColor="text1"/>
                                <w:lang w:val="en-US"/>
                              </w:rPr>
                              <w:t>.</w:t>
                            </w:r>
                          </w:p>
                          <w:p w14:paraId="7AE8D649" w14:textId="6DDD3730" w:rsidR="004D626E" w:rsidRPr="004D626E" w:rsidRDefault="004D626E" w:rsidP="004D626E">
                            <w:pPr>
                              <w:pStyle w:val="Caption"/>
                              <w:rPr>
                                <w:noProof/>
                                <w:sz w:val="20"/>
                                <w:szCs w:val="20"/>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DAF2615" id="Text Box 5" o:spid="_x0000_s1027" type="#_x0000_t202" style="position:absolute;margin-left:-56.65pt;margin-top:322.45pt;width:292.15pt;height:21.4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V+MQIAAGcEAAAOAAAAZHJzL2Uyb0RvYy54bWysVMFuGjEQvVfqP1i+l12IUiLEElEiqkoo&#10;iQRVzsZrs5Zsj2sbdunXd+xlSZr2VPViZmfGM37vzTC/74wmJ+GDAlvR8aikRFgOtbKHin7frT/d&#10;URIiszXTYEVFzyLQ+8XHD/PWzcQEGtC18ASL2DBrXUWbGN2sKAJvhGFhBE5YDErwhkX89Iei9qzF&#10;6kYXk7L8XLTga+eBixDQ+9AH6SLXl1Lw+CRlEJHoiuLbYj59PvfpLBZzNjt45hrFL89g//AKw5TF&#10;ptdSDywycvTqj1JGcQ8BZBxxMAVIqbjIGBDNuHyHZtswJzIWJCe4K03h/5Xlj6dnT1Rd0VtKLDMo&#10;0U50kXyBjtwmdloXZpi0dZgWO3SjyoM/oDOB7qQ36RfhEIwjz+crt6kYR+fNdFzelNiEY2wyHU/v&#10;MvnF623nQ/wqwJBkVNSjdplSdtqEiC/B1CElNQugVb1WWqePFFhpT04MdW4bFUV6I974LUvblGsh&#10;3erDyVMkiD2UZMVu32VCrjD3UJ8RvYd+eoLja4X9NizEZ+ZxXBAwrkB8wkNqaCsKF4uSBvzPv/lT&#10;PqqIUUpaHL+Khh9H5gUl+ptFfdOsDoYfjP1g2KNZASId43I5nk284KMeTOnBvOBmLFMXDDHLsVdF&#10;42CuYr8EuFlcLJc5CSfSsbixW8dT6YHXXffCvLuoElHPRxgGk83eidPn9iwvjxGkysolXnsWL3Tj&#10;NGd5LpuX1uXtd856/X9Y/AIAAP//AwBQSwMEFAAGAAgAAAAhAMxfeUPhAAAADAEAAA8AAABkcnMv&#10;ZG93bnJldi54bWxMj8FOwzAMhu9IvENkJC5oS7tV6yhNJ9jgBoeNaWevCW1F41RNunZvjznB0fav&#10;z9+fbybbiovpfeNIQTyPQBgqnW6oUnD8fJutQfiApLF1ZBRcjYdNcXuTY6bdSHtzOYRKMIR8hgrq&#10;ELpMSl/WxqKfu84Q375cbzHw2FdS9zgy3LZyEUUrabEh/lBjZ7a1Kb8Pg1Ww2vXDuKftw+74+o4f&#10;XbU4vVxPSt3fTc9PIIKZwl8YfvVZHQp2OruBtBetglkcL5ecZVqSPILgSJLGXO/Mm3Wagixy+b9E&#10;8QMAAP//AwBQSwECLQAUAAYACAAAACEAtoM4kv4AAADhAQAAEwAAAAAAAAAAAAAAAAAAAAAAW0Nv&#10;bnRlbnRfVHlwZXNdLnhtbFBLAQItABQABgAIAAAAIQA4/SH/1gAAAJQBAAALAAAAAAAAAAAAAAAA&#10;AC8BAABfcmVscy8ucmVsc1BLAQItABQABgAIAAAAIQB+KGV+MQIAAGcEAAAOAAAAAAAAAAAAAAAA&#10;AC4CAABkcnMvZTJvRG9jLnhtbFBLAQItABQABgAIAAAAIQDMX3lD4QAAAAwBAAAPAAAAAAAAAAAA&#10;AAAAAIsEAABkcnMvZG93bnJldi54bWxQSwUGAAAAAAQABADzAAAAmQUAAAAA&#10;" stroked="f">
                <v:textbox inset="0,0,0,0">
                  <w:txbxContent>
                    <w:p w14:paraId="5A9B1B7B" w14:textId="32DEAB59" w:rsidR="004D626E" w:rsidRPr="004D626E" w:rsidRDefault="004D626E" w:rsidP="004D626E">
                      <w:pPr>
                        <w:pStyle w:val="Caption"/>
                        <w:jc w:val="center"/>
                        <w:rPr>
                          <w:noProof/>
                          <w:sz w:val="20"/>
                          <w:szCs w:val="20"/>
                          <w:lang w:val="en-US"/>
                        </w:rPr>
                      </w:pPr>
                      <w:r w:rsidRPr="004D626E">
                        <w:rPr>
                          <w:b/>
                          <w:color w:val="000000" w:themeColor="text1"/>
                          <w:lang w:val="en-US"/>
                        </w:rPr>
                        <w:t>a) Mobility robustness is provided by using conditional handover</w:t>
                      </w:r>
                      <w:r>
                        <w:rPr>
                          <w:color w:val="000000" w:themeColor="text1"/>
                          <w:lang w:val="en-US"/>
                        </w:rPr>
                        <w:t>.</w:t>
                      </w:r>
                    </w:p>
                    <w:p w14:paraId="7AE8D649" w14:textId="6DDD3730" w:rsidR="004D626E" w:rsidRPr="004D626E" w:rsidRDefault="004D626E" w:rsidP="004D626E">
                      <w:pPr>
                        <w:pStyle w:val="Caption"/>
                        <w:rPr>
                          <w:noProof/>
                          <w:sz w:val="20"/>
                          <w:szCs w:val="20"/>
                          <w:lang w:val="en-US"/>
                        </w:rPr>
                      </w:pPr>
                    </w:p>
                  </w:txbxContent>
                </v:textbox>
                <w10:wrap type="square"/>
              </v:shape>
            </w:pict>
          </mc:Fallback>
        </mc:AlternateContent>
      </w:r>
      <w:r>
        <w:rPr>
          <w:noProof/>
        </w:rPr>
        <w:drawing>
          <wp:anchor distT="0" distB="0" distL="114300" distR="114300" simplePos="0" relativeHeight="251660288" behindDoc="0" locked="0" layoutInCell="1" allowOverlap="1" wp14:anchorId="0CDE11C5" wp14:editId="43F685B9">
            <wp:simplePos x="0" y="0"/>
            <wp:positionH relativeFrom="column">
              <wp:posOffset>3067685</wp:posOffset>
            </wp:positionH>
            <wp:positionV relativeFrom="paragraph">
              <wp:posOffset>139700</wp:posOffset>
            </wp:positionV>
            <wp:extent cx="3630295" cy="3907155"/>
            <wp:effectExtent l="0" t="0" r="825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MBB_CHO.png"/>
                    <pic:cNvPicPr/>
                  </pic:nvPicPr>
                  <pic:blipFill>
                    <a:blip r:embed="rId14">
                      <a:extLst>
                        <a:ext uri="{28A0092B-C50C-407E-A947-70E740481C1C}">
                          <a14:useLocalDpi xmlns:a14="http://schemas.microsoft.com/office/drawing/2010/main" val="0"/>
                        </a:ext>
                      </a:extLst>
                    </a:blip>
                    <a:stretch>
                      <a:fillRect/>
                    </a:stretch>
                  </pic:blipFill>
                  <pic:spPr>
                    <a:xfrm>
                      <a:off x="0" y="0"/>
                      <a:ext cx="3630295" cy="3907155"/>
                    </a:xfrm>
                    <a:prstGeom prst="rect">
                      <a:avLst/>
                    </a:prstGeom>
                  </pic:spPr>
                </pic:pic>
              </a:graphicData>
            </a:graphic>
            <wp14:sizeRelH relativeFrom="margin">
              <wp14:pctWidth>0</wp14:pctWidth>
            </wp14:sizeRelH>
            <wp14:sizeRelV relativeFrom="margin">
              <wp14:pctHeight>0</wp14:pctHeight>
            </wp14:sizeRelV>
          </wp:anchor>
        </w:drawing>
      </w:r>
    </w:p>
    <w:p w14:paraId="49E31C9B" w14:textId="1C76B027" w:rsidR="004D626E" w:rsidRPr="006232F4" w:rsidRDefault="004D626E" w:rsidP="004D626E">
      <w:pPr>
        <w:pStyle w:val="Caption"/>
        <w:ind w:left="568" w:firstLine="284"/>
        <w:rPr>
          <w:b/>
          <w:color w:val="000000" w:themeColor="text1"/>
        </w:rPr>
      </w:pPr>
      <w:r w:rsidRPr="0031148B">
        <w:rPr>
          <w:b/>
          <w:color w:val="000000" w:themeColor="text1"/>
        </w:rPr>
        <w:t xml:space="preserve">Figure </w:t>
      </w:r>
      <w:r>
        <w:rPr>
          <w:b/>
          <w:color w:val="000000" w:themeColor="text1"/>
        </w:rPr>
        <w:t>2</w:t>
      </w:r>
      <w:r w:rsidRPr="0031148B">
        <w:rPr>
          <w:b/>
          <w:color w:val="000000" w:themeColor="text1"/>
        </w:rPr>
        <w:t xml:space="preserve">: </w:t>
      </w:r>
      <w:r>
        <w:rPr>
          <w:b/>
          <w:color w:val="000000" w:themeColor="text1"/>
        </w:rPr>
        <w:t>Two methods for providing mobility robustness to non-split bearer with dual protocol stacks</w:t>
      </w:r>
      <w:r w:rsidRPr="0031148B">
        <w:rPr>
          <w:b/>
          <w:color w:val="000000" w:themeColor="text1"/>
        </w:rPr>
        <w:t>.</w:t>
      </w:r>
    </w:p>
    <w:p w14:paraId="1C0B5744" w14:textId="77777777" w:rsidR="00CE6B5D" w:rsidRDefault="00CE6B5D" w:rsidP="00A209D6">
      <w:pPr>
        <w:pStyle w:val="B2"/>
      </w:pPr>
    </w:p>
    <w:p w14:paraId="62440D06" w14:textId="2997D1CF" w:rsidR="00C375D1" w:rsidRPr="006E13D1" w:rsidRDefault="00C375D1" w:rsidP="00C375D1">
      <w:pPr>
        <w:pStyle w:val="Heading2"/>
      </w:pPr>
      <w:r w:rsidRPr="006E13D1">
        <w:t>3.</w:t>
      </w:r>
      <w:r>
        <w:t>2</w:t>
      </w:r>
      <w:r w:rsidRPr="006E13D1">
        <w:tab/>
      </w:r>
      <w:r>
        <w:t xml:space="preserve">Early Handover Execution and Late </w:t>
      </w:r>
      <w:r w:rsidR="00C74D4B">
        <w:t xml:space="preserve">Source </w:t>
      </w:r>
      <w:proofErr w:type="spellStart"/>
      <w:r w:rsidR="00C74D4B">
        <w:t>eNB</w:t>
      </w:r>
      <w:proofErr w:type="spellEnd"/>
      <w:r w:rsidR="00C74D4B">
        <w:t xml:space="preserve"> Detach</w:t>
      </w:r>
      <w:r w:rsidR="00D45930">
        <w:t xml:space="preserve"> (Method 2)</w:t>
      </w:r>
    </w:p>
    <w:p w14:paraId="259029CE" w14:textId="2AF6DF3C" w:rsidR="001B7359" w:rsidRDefault="001B7359" w:rsidP="001B7359">
      <w:pPr>
        <w:pStyle w:val="B2"/>
        <w:ind w:left="0" w:firstLine="0"/>
      </w:pPr>
      <w:r>
        <w:t xml:space="preserve">In this method, mobility robustness is provided by </w:t>
      </w:r>
      <w:r w:rsidR="0094001C">
        <w:t xml:space="preserve">establishing early </w:t>
      </w:r>
      <w:r w:rsidR="00DA29D4">
        <w:t xml:space="preserve">the second </w:t>
      </w:r>
      <w:r>
        <w:t xml:space="preserve">radio link </w:t>
      </w:r>
      <w:r w:rsidR="00DA29D4">
        <w:t xml:space="preserve">with </w:t>
      </w:r>
      <w:r>
        <w:t xml:space="preserve">the target </w:t>
      </w:r>
      <w:r w:rsidR="00DA29D4">
        <w:t>cell</w:t>
      </w:r>
      <w:r>
        <w:t xml:space="preserve">. After </w:t>
      </w:r>
      <w:r w:rsidR="005737F9">
        <w:t>completing the</w:t>
      </w:r>
      <w:r>
        <w:t xml:space="preserve"> access, the UE does not release immediately the radio link of the source cell</w:t>
      </w:r>
      <w:r w:rsidR="00DA29D4">
        <w:t xml:space="preserve">, </w:t>
      </w:r>
      <w:r>
        <w:t xml:space="preserve">but rather waits until the radio link of the target cell becomes strong enough, e.g., X dB stronger than source cell.  </w:t>
      </w:r>
      <w:r w:rsidR="009225B7">
        <w:t>The steps of the solutions are shown in Fig. 2b:</w:t>
      </w:r>
    </w:p>
    <w:p w14:paraId="35A27AE2" w14:textId="6C5C7EF6" w:rsidR="009225B7" w:rsidRDefault="009225B7" w:rsidP="009225B7">
      <w:pPr>
        <w:pStyle w:val="B2"/>
        <w:numPr>
          <w:ilvl w:val="0"/>
          <w:numId w:val="11"/>
        </w:numPr>
      </w:pPr>
      <w:r>
        <w:t xml:space="preserve">In step 7, the source cell instructs the UE to execute </w:t>
      </w:r>
      <w:r w:rsidR="00EE2B5F">
        <w:t>an early</w:t>
      </w:r>
      <w:r>
        <w:t xml:space="preserve"> handover to the target cell. Moreover, the UE is provided with a condition on when to detach the source cell after establishing the radio link</w:t>
      </w:r>
      <w:r w:rsidR="00A3620B">
        <w:t xml:space="preserve"> of the target cell</w:t>
      </w:r>
      <w:r>
        <w:t>.</w:t>
      </w:r>
    </w:p>
    <w:p w14:paraId="531ABD98" w14:textId="55FA91EA" w:rsidR="009225B7" w:rsidRDefault="009225B7" w:rsidP="009225B7">
      <w:pPr>
        <w:pStyle w:val="B2"/>
        <w:numPr>
          <w:ilvl w:val="0"/>
          <w:numId w:val="11"/>
        </w:numPr>
      </w:pPr>
      <w:r>
        <w:t xml:space="preserve">While performing the random access (steps 8-10), the UE continues to exchange user data with the source cell. </w:t>
      </w:r>
    </w:p>
    <w:p w14:paraId="7C7F1681" w14:textId="429AA927" w:rsidR="009225B7" w:rsidRDefault="009225B7" w:rsidP="009225B7">
      <w:pPr>
        <w:pStyle w:val="B2"/>
        <w:numPr>
          <w:ilvl w:val="0"/>
          <w:numId w:val="11"/>
        </w:numPr>
      </w:pPr>
      <w:r>
        <w:t>After establishing the radio link of the target cell, the UE starts to evaluate the condition on when to detach the radio link of the source cell. For instance, the</w:t>
      </w:r>
      <w:r w:rsidR="00E32D6C">
        <w:t xml:space="preserve"> detach of the source cell could be triggered when the radio link of the target cell is X dB better than the source cell.</w:t>
      </w:r>
    </w:p>
    <w:p w14:paraId="42582458" w14:textId="21DA0057" w:rsidR="00E32D6C" w:rsidRDefault="00E32D6C" w:rsidP="009225B7">
      <w:pPr>
        <w:pStyle w:val="B2"/>
        <w:numPr>
          <w:ilvl w:val="0"/>
          <w:numId w:val="11"/>
        </w:numPr>
      </w:pPr>
      <w:r>
        <w:t xml:space="preserve">Once the condition is fulfilled, the radio link of the source </w:t>
      </w:r>
      <w:proofErr w:type="spellStart"/>
      <w:r>
        <w:t>eNB</w:t>
      </w:r>
      <w:proofErr w:type="spellEnd"/>
      <w:r>
        <w:t xml:space="preserve"> can be released as shown in step 12. Herein, two options are possible:</w:t>
      </w:r>
    </w:p>
    <w:p w14:paraId="2596E9F3" w14:textId="5EAC74EA" w:rsidR="00E32D6C" w:rsidRDefault="00E32D6C" w:rsidP="00E32D6C">
      <w:pPr>
        <w:pStyle w:val="B2"/>
        <w:numPr>
          <w:ilvl w:val="1"/>
          <w:numId w:val="11"/>
        </w:numPr>
      </w:pPr>
      <w:r>
        <w:t xml:space="preserve">Option 1: The UE releases the radio link of the source </w:t>
      </w:r>
      <w:proofErr w:type="spellStart"/>
      <w:r>
        <w:t>eNB</w:t>
      </w:r>
      <w:proofErr w:type="spellEnd"/>
      <w:r>
        <w:t xml:space="preserve"> autonomously.</w:t>
      </w:r>
    </w:p>
    <w:p w14:paraId="190E2A6C" w14:textId="5CECC96A" w:rsidR="00E32D6C" w:rsidRDefault="00E32D6C" w:rsidP="00E32D6C">
      <w:pPr>
        <w:pStyle w:val="B2"/>
        <w:numPr>
          <w:ilvl w:val="1"/>
          <w:numId w:val="11"/>
        </w:numPr>
      </w:pPr>
      <w:r>
        <w:lastRenderedPageBreak/>
        <w:t xml:space="preserve">Option 2: The UE sends a measurement report to the network which in turn sends an RRC signalling message to release the source </w:t>
      </w:r>
      <w:proofErr w:type="spellStart"/>
      <w:r>
        <w:t>eNB</w:t>
      </w:r>
      <w:proofErr w:type="spellEnd"/>
      <w:r>
        <w:t>.</w:t>
      </w:r>
    </w:p>
    <w:p w14:paraId="14AE5C32" w14:textId="2B29EAC0" w:rsidR="00D5552F" w:rsidRPr="0094001C" w:rsidRDefault="0094001C" w:rsidP="00E32D6C">
      <w:pPr>
        <w:pStyle w:val="B2"/>
        <w:ind w:left="0" w:firstLine="0"/>
        <w:rPr>
          <w:b/>
        </w:rPr>
      </w:pPr>
      <w:r w:rsidRPr="0094001C">
        <w:rPr>
          <w:b/>
        </w:rPr>
        <w:t xml:space="preserve">Observation 2: As an alternative to applying conditional handover, mobility robustness can be provided to non-split bearer solution </w:t>
      </w:r>
      <w:r>
        <w:rPr>
          <w:b/>
        </w:rPr>
        <w:t xml:space="preserve">by establishing early </w:t>
      </w:r>
      <w:r w:rsidR="00D5552F">
        <w:rPr>
          <w:b/>
        </w:rPr>
        <w:t>the radio link with the target cell and releasing late the radio link of the source cell.</w:t>
      </w:r>
    </w:p>
    <w:p w14:paraId="44F5CEE6" w14:textId="305309B7" w:rsidR="00D45930" w:rsidRDefault="00D45930" w:rsidP="00D45930">
      <w:pPr>
        <w:pStyle w:val="Heading2"/>
      </w:pPr>
      <w:r w:rsidRPr="006E13D1">
        <w:t>3.</w:t>
      </w:r>
      <w:r>
        <w:t>3</w:t>
      </w:r>
      <w:r w:rsidRPr="006E13D1">
        <w:tab/>
      </w:r>
      <w:r>
        <w:t>Comparison</w:t>
      </w:r>
      <w:r w:rsidR="00E534C6">
        <w:t xml:space="preserve"> of Method 1 and Method 2</w:t>
      </w:r>
    </w:p>
    <w:p w14:paraId="25162484" w14:textId="51062AA9" w:rsidR="00996A25" w:rsidRDefault="00D45930" w:rsidP="004305A1">
      <w:pPr>
        <w:pStyle w:val="B2"/>
        <w:ind w:left="0" w:firstLine="0"/>
      </w:pPr>
      <w:r>
        <w:t xml:space="preserve">In method 1, the second radio link of the target cell is established late once the CHO condition expires. </w:t>
      </w:r>
      <w:r w:rsidR="00996A25">
        <w:t>In this case,</w:t>
      </w:r>
      <w:r>
        <w:t xml:space="preserve"> the radio link of the source cell </w:t>
      </w:r>
      <w:r w:rsidR="00996A25">
        <w:t>should be</w:t>
      </w:r>
      <w:r>
        <w:t xml:space="preserve"> sufficient</w:t>
      </w:r>
      <w:r w:rsidR="000E1F26">
        <w:t>ly reliable</w:t>
      </w:r>
      <w:r>
        <w:t xml:space="preserve"> </w:t>
      </w:r>
      <w:r w:rsidR="00996A25">
        <w:t>till</w:t>
      </w:r>
      <w:r>
        <w:t xml:space="preserve"> the </w:t>
      </w:r>
      <w:r w:rsidR="00996A25">
        <w:t xml:space="preserve">second radio link is established, otherwise the UE may experience service interruption time. </w:t>
      </w:r>
      <w:r w:rsidR="004305A1">
        <w:t>Hence, method 1 does not exploit</w:t>
      </w:r>
      <w:r w:rsidR="00D75100">
        <w:t xml:space="preserve"> </w:t>
      </w:r>
      <w:r w:rsidR="004305A1">
        <w:t xml:space="preserve">the nature of being able to support two connections simultaneously by establishing </w:t>
      </w:r>
      <w:r w:rsidR="00DD261E">
        <w:t xml:space="preserve">as </w:t>
      </w:r>
      <w:r w:rsidR="004305A1">
        <w:t>early</w:t>
      </w:r>
      <w:r w:rsidR="00DD261E">
        <w:t xml:space="preserve"> as possible</w:t>
      </w:r>
      <w:r w:rsidR="004305A1">
        <w:t xml:space="preserve"> the second radio link of the target </w:t>
      </w:r>
      <w:r w:rsidR="001024CA">
        <w:t>cell.</w:t>
      </w:r>
    </w:p>
    <w:p w14:paraId="4ABAD539" w14:textId="7C92C17F" w:rsidR="00996A25" w:rsidRPr="00996A25" w:rsidRDefault="00996A25" w:rsidP="00996A25">
      <w:pPr>
        <w:rPr>
          <w:b/>
        </w:rPr>
      </w:pPr>
      <w:r w:rsidRPr="00996A25">
        <w:rPr>
          <w:b/>
        </w:rPr>
        <w:t>Observation 3: When using CHO with non-split bearer solution, the radio link of the target cell is established late which may lead to some service interruption if the radio link of the source cell degrades.</w:t>
      </w:r>
    </w:p>
    <w:p w14:paraId="67D3C269" w14:textId="25750BB6" w:rsidR="00D45930" w:rsidRDefault="00996A25" w:rsidP="00D45930">
      <w:r>
        <w:t xml:space="preserve">On the other hand, in method 2, the radio link of the target cell is established early and the source cell is released late which is </w:t>
      </w:r>
      <w:r w:rsidR="000E1F26">
        <w:t xml:space="preserve">a </w:t>
      </w:r>
      <w:r>
        <w:t>much safer approach and provides robustness against any possible degradation of the source cell radio link.</w:t>
      </w:r>
    </w:p>
    <w:p w14:paraId="507F4C99" w14:textId="6F222B33" w:rsidR="00996A25" w:rsidRPr="004305A1" w:rsidRDefault="00996A25" w:rsidP="00996A25">
      <w:pPr>
        <w:rPr>
          <w:b/>
        </w:rPr>
      </w:pPr>
      <w:r w:rsidRPr="004305A1">
        <w:rPr>
          <w:b/>
        </w:rPr>
        <w:t xml:space="preserve">Observation 4: </w:t>
      </w:r>
      <w:r w:rsidR="004305A1" w:rsidRPr="004305A1">
        <w:rPr>
          <w:b/>
        </w:rPr>
        <w:t>Establishing the radio link of the target cell early and releas</w:t>
      </w:r>
      <w:r w:rsidR="0010289F">
        <w:rPr>
          <w:b/>
        </w:rPr>
        <w:t>ing</w:t>
      </w:r>
      <w:r w:rsidR="004305A1" w:rsidRPr="004305A1">
        <w:rPr>
          <w:b/>
        </w:rPr>
        <w:t xml:space="preserve"> the radio link of the source cell late is </w:t>
      </w:r>
      <w:r w:rsidR="000E1F26">
        <w:rPr>
          <w:b/>
        </w:rPr>
        <w:t xml:space="preserve">a </w:t>
      </w:r>
      <w:r w:rsidR="004305A1" w:rsidRPr="004305A1">
        <w:rPr>
          <w:b/>
        </w:rPr>
        <w:t>much safer approach and provides robustness against any possible degradation of the source cell radio link.</w:t>
      </w:r>
    </w:p>
    <w:p w14:paraId="0CFFC4F6" w14:textId="1D84464D" w:rsidR="00D30A50" w:rsidRDefault="00D30A50" w:rsidP="004305A1">
      <w:pPr>
        <w:pStyle w:val="B2"/>
        <w:ind w:left="0" w:firstLine="0"/>
        <w:rPr>
          <w:b/>
        </w:rPr>
      </w:pPr>
      <w:r>
        <w:t xml:space="preserve">Based on this analysis, </w:t>
      </w:r>
      <w:r w:rsidR="00646183">
        <w:t>we propose the following to achieve mobility robustness:</w:t>
      </w:r>
      <w:r w:rsidR="00940E5E">
        <w:t xml:space="preserve"> </w:t>
      </w:r>
    </w:p>
    <w:p w14:paraId="6618E6DA" w14:textId="4B96C290" w:rsidR="00415688" w:rsidRDefault="00415688" w:rsidP="004305A1">
      <w:pPr>
        <w:pStyle w:val="B2"/>
        <w:ind w:left="0" w:firstLine="0"/>
        <w:rPr>
          <w:b/>
        </w:rPr>
      </w:pPr>
      <w:r>
        <w:rPr>
          <w:b/>
        </w:rPr>
        <w:t xml:space="preserve">Proposal </w:t>
      </w:r>
      <w:r w:rsidR="003C68F3">
        <w:rPr>
          <w:b/>
        </w:rPr>
        <w:t>1</w:t>
      </w:r>
      <w:r>
        <w:rPr>
          <w:b/>
        </w:rPr>
        <w:t xml:space="preserve">: For non-split bearer solution with </w:t>
      </w:r>
      <w:r w:rsidR="00005DC0">
        <w:rPr>
          <w:b/>
        </w:rPr>
        <w:t>dual</w:t>
      </w:r>
      <w:r>
        <w:rPr>
          <w:b/>
        </w:rPr>
        <w:t xml:space="preserve"> active protocol stack</w:t>
      </w:r>
      <w:r w:rsidR="004C5A87">
        <w:rPr>
          <w:b/>
        </w:rPr>
        <w:t>s</w:t>
      </w:r>
      <w:r>
        <w:rPr>
          <w:b/>
        </w:rPr>
        <w:t xml:space="preserve">, the network </w:t>
      </w:r>
      <w:r w:rsidR="00BC16CE">
        <w:rPr>
          <w:b/>
        </w:rPr>
        <w:t xml:space="preserve">may </w:t>
      </w:r>
      <w:r w:rsidR="001E4F6D">
        <w:rPr>
          <w:b/>
        </w:rPr>
        <w:t xml:space="preserve">configure the UE with a condition on when to detach the source cell after accessing the target cell </w:t>
      </w:r>
      <w:r>
        <w:rPr>
          <w:b/>
        </w:rPr>
        <w:t>and being</w:t>
      </w:r>
      <w:r w:rsidR="000E1F26">
        <w:rPr>
          <w:b/>
        </w:rPr>
        <w:t xml:space="preserve"> temporarily</w:t>
      </w:r>
      <w:r>
        <w:rPr>
          <w:b/>
        </w:rPr>
        <w:t xml:space="preserve"> serv</w:t>
      </w:r>
      <w:r w:rsidR="001E4F6D">
        <w:rPr>
          <w:b/>
        </w:rPr>
        <w:t>ed by</w:t>
      </w:r>
      <w:r>
        <w:rPr>
          <w:b/>
        </w:rPr>
        <w:t xml:space="preserve"> both</w:t>
      </w:r>
      <w:r w:rsidR="001E4F6D">
        <w:rPr>
          <w:b/>
        </w:rPr>
        <w:t xml:space="preserve"> cells</w:t>
      </w:r>
      <w:r>
        <w:rPr>
          <w:b/>
        </w:rPr>
        <w:t>.</w:t>
      </w:r>
    </w:p>
    <w:p w14:paraId="06DD779D" w14:textId="4F42234E" w:rsidR="00CE6B5D" w:rsidRDefault="001E4F6D" w:rsidP="008768E7">
      <w:pPr>
        <w:pStyle w:val="B2"/>
        <w:ind w:left="0" w:firstLine="0"/>
      </w:pPr>
      <w:r>
        <w:rPr>
          <w:b/>
        </w:rPr>
        <w:t>Proposal 2: Upon expiry of the configured condition, the UE can either</w:t>
      </w:r>
      <w:r w:rsidR="00415688">
        <w:rPr>
          <w:b/>
        </w:rPr>
        <w:t xml:space="preserve"> autonomous</w:t>
      </w:r>
      <w:r>
        <w:rPr>
          <w:b/>
        </w:rPr>
        <w:t>ly</w:t>
      </w:r>
      <w:r w:rsidR="00415688">
        <w:rPr>
          <w:b/>
        </w:rPr>
        <w:t xml:space="preserve"> release the source cell or </w:t>
      </w:r>
      <w:r>
        <w:rPr>
          <w:b/>
        </w:rPr>
        <w:t>inform the network which releases the source cell by means of</w:t>
      </w:r>
      <w:r w:rsidR="00415688">
        <w:rPr>
          <w:b/>
        </w:rPr>
        <w:t xml:space="preserve"> RRC signalling.</w:t>
      </w:r>
      <w:r>
        <w:rPr>
          <w:b/>
        </w:rPr>
        <w:t xml:space="preserve"> </w:t>
      </w:r>
      <w:r w:rsidR="00BB3409">
        <w:rPr>
          <w:b/>
        </w:rPr>
        <w:t>Details of b</w:t>
      </w:r>
      <w:r>
        <w:rPr>
          <w:b/>
        </w:rPr>
        <w:t>oth options are FFS.</w:t>
      </w:r>
    </w:p>
    <w:p w14:paraId="4B8E75D6" w14:textId="17F44102" w:rsidR="00646183" w:rsidRPr="006E13D1" w:rsidRDefault="00646183" w:rsidP="00646183">
      <w:pPr>
        <w:pStyle w:val="Heading1"/>
      </w:pPr>
      <w:r>
        <w:t>4</w:t>
      </w:r>
      <w:r w:rsidRPr="006E13D1">
        <w:tab/>
      </w:r>
      <w:r>
        <w:t>Conclusion</w:t>
      </w:r>
    </w:p>
    <w:p w14:paraId="07943DE4" w14:textId="34737309" w:rsidR="00CE6B5D" w:rsidRDefault="00646183" w:rsidP="00646183">
      <w:pPr>
        <w:pStyle w:val="B2"/>
        <w:ind w:left="0" w:firstLine="0"/>
      </w:pPr>
      <w:r>
        <w:t xml:space="preserve">In this paper, we have analysed two methods for providing mobility robustness to non-split bearer </w:t>
      </w:r>
      <w:r w:rsidR="00797786">
        <w:t xml:space="preserve">with dual active protocol stacks. The observations and proposals are </w:t>
      </w:r>
      <w:r w:rsidR="009E167B">
        <w:t>as</w:t>
      </w:r>
      <w:r w:rsidR="00797786">
        <w:t xml:space="preserve"> follow</w:t>
      </w:r>
      <w:r w:rsidR="009E167B">
        <w:t>s:</w:t>
      </w:r>
    </w:p>
    <w:p w14:paraId="048508A4" w14:textId="77777777" w:rsidR="00BB3409" w:rsidRDefault="00BB3409" w:rsidP="00BB3409">
      <w:pPr>
        <w:rPr>
          <w:b/>
        </w:rPr>
      </w:pPr>
      <w:r w:rsidRPr="00C375D1">
        <w:rPr>
          <w:b/>
        </w:rPr>
        <w:t xml:space="preserve">Observation 1: </w:t>
      </w:r>
      <w:r>
        <w:rPr>
          <w:b/>
        </w:rPr>
        <w:t>Mobility robustness can be provided to non-split bearer solution by applying conditional handover resulting in early preparation of the handover and late handover execution.</w:t>
      </w:r>
    </w:p>
    <w:p w14:paraId="398234A6" w14:textId="77777777" w:rsidR="00BB3409" w:rsidRPr="0094001C" w:rsidRDefault="00BB3409" w:rsidP="00BB3409">
      <w:pPr>
        <w:pStyle w:val="B2"/>
        <w:ind w:left="0" w:firstLine="0"/>
        <w:rPr>
          <w:b/>
        </w:rPr>
      </w:pPr>
      <w:r w:rsidRPr="0094001C">
        <w:rPr>
          <w:b/>
        </w:rPr>
        <w:t xml:space="preserve">Observation 2: As an alternative to applying conditional handover, mobility robustness can be provided to non-split bearer solution </w:t>
      </w:r>
      <w:r>
        <w:rPr>
          <w:b/>
        </w:rPr>
        <w:t>by establishing early the radio link with the target cell and releasing late the radio link of the source cell.</w:t>
      </w:r>
    </w:p>
    <w:p w14:paraId="250782DB" w14:textId="77777777" w:rsidR="00BB3409" w:rsidRPr="00996A25" w:rsidRDefault="00BB3409" w:rsidP="00BB3409">
      <w:pPr>
        <w:rPr>
          <w:b/>
        </w:rPr>
      </w:pPr>
      <w:r w:rsidRPr="00996A25">
        <w:rPr>
          <w:b/>
        </w:rPr>
        <w:t>Observation 3: When using CHO with non-split bearer solution, the radio link of the target cell is established late which may lead to some service interruption if the radio link of the source cell degrades.</w:t>
      </w:r>
    </w:p>
    <w:p w14:paraId="5CA6DABA" w14:textId="77777777" w:rsidR="00BB3409" w:rsidRPr="004305A1" w:rsidRDefault="00BB3409" w:rsidP="00BB3409">
      <w:pPr>
        <w:rPr>
          <w:b/>
        </w:rPr>
      </w:pPr>
      <w:r w:rsidRPr="004305A1">
        <w:rPr>
          <w:b/>
        </w:rPr>
        <w:t>Observation 4: Establishing the radio link of the target cell early and releas</w:t>
      </w:r>
      <w:r>
        <w:rPr>
          <w:b/>
        </w:rPr>
        <w:t>ing</w:t>
      </w:r>
      <w:r w:rsidRPr="004305A1">
        <w:rPr>
          <w:b/>
        </w:rPr>
        <w:t xml:space="preserve"> the radio link of the source cell late is </w:t>
      </w:r>
      <w:r>
        <w:rPr>
          <w:b/>
        </w:rPr>
        <w:t xml:space="preserve">a </w:t>
      </w:r>
      <w:r w:rsidRPr="004305A1">
        <w:rPr>
          <w:b/>
        </w:rPr>
        <w:t>much safer approach and provides robustness against any possible degradation of the source cell radio link.</w:t>
      </w:r>
    </w:p>
    <w:p w14:paraId="03E21DB2" w14:textId="77777777" w:rsidR="00BB3409" w:rsidRDefault="00BB3409" w:rsidP="00BB3409">
      <w:pPr>
        <w:pStyle w:val="B2"/>
        <w:ind w:left="0" w:firstLine="0"/>
        <w:rPr>
          <w:b/>
        </w:rPr>
      </w:pPr>
      <w:r>
        <w:rPr>
          <w:b/>
        </w:rPr>
        <w:t>Proposal 1: For non-split bearer solution with dual active protocol stacks, the network may configure the UE with a condition on when to detach the source cell after accessing the target cell and being temporarily served by both cells.</w:t>
      </w:r>
    </w:p>
    <w:p w14:paraId="3085CF75" w14:textId="1B2AE384" w:rsidR="008768E7" w:rsidRDefault="00BB3409" w:rsidP="00BB3409">
      <w:pPr>
        <w:pStyle w:val="B2"/>
        <w:ind w:left="0" w:firstLine="0"/>
      </w:pPr>
      <w:r>
        <w:rPr>
          <w:b/>
        </w:rPr>
        <w:t>Proposal 2: Upon expiry of the configured condition, the UE can either autonomously release the source cell or inform the network which releases the source cell by means of RRC signalling. Details of both options are FFS.</w:t>
      </w:r>
    </w:p>
    <w:p w14:paraId="3E0C4069" w14:textId="76E8E41B" w:rsidR="004D626E" w:rsidRDefault="004D626E" w:rsidP="00646183">
      <w:pPr>
        <w:pStyle w:val="B2"/>
        <w:ind w:left="0" w:firstLine="0"/>
      </w:pPr>
    </w:p>
    <w:p w14:paraId="5FF2457F" w14:textId="422D79D0" w:rsidR="00A209D6" w:rsidRPr="006E13D1" w:rsidRDefault="00D1028F" w:rsidP="00646183">
      <w:pPr>
        <w:pStyle w:val="Heading1"/>
        <w:ind w:left="0" w:firstLine="0"/>
      </w:pPr>
      <w:r>
        <w:lastRenderedPageBreak/>
        <w:t>References</w:t>
      </w:r>
    </w:p>
    <w:p w14:paraId="4764D7CF" w14:textId="6EB62C69" w:rsidR="00DC0CDD" w:rsidRDefault="00DC0CDD" w:rsidP="00D1028F">
      <w:pPr>
        <w:numPr>
          <w:ilvl w:val="0"/>
          <w:numId w:val="4"/>
        </w:numPr>
        <w:overflowPunct w:val="0"/>
        <w:autoSpaceDE w:val="0"/>
        <w:autoSpaceDN w:val="0"/>
        <w:adjustRightInd w:val="0"/>
        <w:textAlignment w:val="baseline"/>
      </w:pPr>
      <w:bookmarkStart w:id="1" w:name="_Ref3470689"/>
      <w:r w:rsidRPr="00DC0CDD">
        <w:t xml:space="preserve">R2-1903001 </w:t>
      </w:r>
      <w:r w:rsidRPr="008768E7">
        <w:rPr>
          <w:i/>
        </w:rPr>
        <w:t>RAN2#105 Meeting Report</w:t>
      </w:r>
      <w:bookmarkEnd w:id="1"/>
    </w:p>
    <w:p w14:paraId="05A336E5" w14:textId="74032D99" w:rsidR="00D34B95" w:rsidRDefault="00D34B95" w:rsidP="00D1028F">
      <w:pPr>
        <w:numPr>
          <w:ilvl w:val="0"/>
          <w:numId w:val="4"/>
        </w:numPr>
        <w:overflowPunct w:val="0"/>
        <w:autoSpaceDE w:val="0"/>
        <w:autoSpaceDN w:val="0"/>
        <w:adjustRightInd w:val="0"/>
        <w:textAlignment w:val="baseline"/>
      </w:pPr>
      <w:bookmarkStart w:id="2" w:name="_Ref3471360"/>
      <w:r>
        <w:t>R2-190</w:t>
      </w:r>
      <w:r w:rsidR="00DC0CDD">
        <w:t>4255</w:t>
      </w:r>
      <w:r>
        <w:t xml:space="preserve">, </w:t>
      </w:r>
      <w:r w:rsidRPr="008768E7">
        <w:rPr>
          <w:i/>
        </w:rPr>
        <w:t>Report of [10</w:t>
      </w:r>
      <w:r w:rsidR="00320A4E" w:rsidRPr="008768E7">
        <w:rPr>
          <w:i/>
        </w:rPr>
        <w:t>5</w:t>
      </w:r>
      <w:r w:rsidRPr="008768E7">
        <w:rPr>
          <w:i/>
        </w:rPr>
        <w:t>#</w:t>
      </w:r>
      <w:proofErr w:type="gramStart"/>
      <w:r w:rsidRPr="008768E7">
        <w:rPr>
          <w:i/>
        </w:rPr>
        <w:t>57][</w:t>
      </w:r>
      <w:proofErr w:type="gramEnd"/>
      <w:r w:rsidRPr="008768E7">
        <w:rPr>
          <w:i/>
        </w:rPr>
        <w:t>LTE/</w:t>
      </w:r>
      <w:proofErr w:type="spellStart"/>
      <w:r w:rsidRPr="008768E7">
        <w:rPr>
          <w:i/>
        </w:rPr>
        <w:t>feMOB</w:t>
      </w:r>
      <w:proofErr w:type="spellEnd"/>
      <w:r w:rsidRPr="008768E7">
        <w:rPr>
          <w:i/>
        </w:rPr>
        <w:t>] UE and network side impacts of single/dual protocol stacks</w:t>
      </w:r>
      <w:r>
        <w:t>, ZTE, 3GPP TSG RAN WG2 Meeting #105-bis, Xi’an, China, 8</w:t>
      </w:r>
      <w:r w:rsidRPr="00D34B95">
        <w:rPr>
          <w:vertAlign w:val="superscript"/>
        </w:rPr>
        <w:t>th</w:t>
      </w:r>
      <w:r>
        <w:t>-12</w:t>
      </w:r>
      <w:r w:rsidRPr="00D34B95">
        <w:rPr>
          <w:vertAlign w:val="superscript"/>
        </w:rPr>
        <w:t>th</w:t>
      </w:r>
      <w:r>
        <w:t xml:space="preserve"> April 2019.</w:t>
      </w:r>
      <w:bookmarkEnd w:id="2"/>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22385" w14:textId="77777777" w:rsidR="00C13F61" w:rsidRDefault="00C13F61">
      <w:r>
        <w:separator/>
      </w:r>
    </w:p>
  </w:endnote>
  <w:endnote w:type="continuationSeparator" w:id="0">
    <w:p w14:paraId="66B0C073" w14:textId="77777777" w:rsidR="00C13F61" w:rsidRDefault="00C13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95187" w14:textId="77777777" w:rsidR="00C13F61" w:rsidRDefault="00C13F61">
      <w:r>
        <w:separator/>
      </w:r>
    </w:p>
  </w:footnote>
  <w:footnote w:type="continuationSeparator" w:id="0">
    <w:p w14:paraId="23B8168C" w14:textId="77777777" w:rsidR="00C13F61" w:rsidRDefault="00C13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5B3182"/>
    <w:multiLevelType w:val="hybridMultilevel"/>
    <w:tmpl w:val="FB4A0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500161"/>
    <w:multiLevelType w:val="hybridMultilevel"/>
    <w:tmpl w:val="2D9050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71E16F8"/>
    <w:multiLevelType w:val="hybridMultilevel"/>
    <w:tmpl w:val="C66CAD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70984C19"/>
    <w:multiLevelType w:val="hybridMultilevel"/>
    <w:tmpl w:val="55AC3C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8"/>
  </w:num>
  <w:num w:numId="8">
    <w:abstractNumId w:val="9"/>
  </w:num>
  <w:num w:numId="9">
    <w:abstractNumId w:val="6"/>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DC0"/>
    <w:rsid w:val="00033397"/>
    <w:rsid w:val="00040095"/>
    <w:rsid w:val="00041065"/>
    <w:rsid w:val="00073C9C"/>
    <w:rsid w:val="00080512"/>
    <w:rsid w:val="00090468"/>
    <w:rsid w:val="000A6C53"/>
    <w:rsid w:val="000B72FA"/>
    <w:rsid w:val="000B7BCF"/>
    <w:rsid w:val="000B7C37"/>
    <w:rsid w:val="000C522B"/>
    <w:rsid w:val="000D58AB"/>
    <w:rsid w:val="000E1F26"/>
    <w:rsid w:val="001024CA"/>
    <w:rsid w:val="0010289F"/>
    <w:rsid w:val="00112F1A"/>
    <w:rsid w:val="00145075"/>
    <w:rsid w:val="001741A0"/>
    <w:rsid w:val="00175FA0"/>
    <w:rsid w:val="00184EF6"/>
    <w:rsid w:val="00186580"/>
    <w:rsid w:val="001939B9"/>
    <w:rsid w:val="00194CD0"/>
    <w:rsid w:val="001B49C9"/>
    <w:rsid w:val="001B7359"/>
    <w:rsid w:val="001C4F79"/>
    <w:rsid w:val="001E4F6D"/>
    <w:rsid w:val="001F168B"/>
    <w:rsid w:val="001F7831"/>
    <w:rsid w:val="00204045"/>
    <w:rsid w:val="0020712B"/>
    <w:rsid w:val="0022606D"/>
    <w:rsid w:val="00231728"/>
    <w:rsid w:val="002610D8"/>
    <w:rsid w:val="002747EC"/>
    <w:rsid w:val="002855BF"/>
    <w:rsid w:val="0029602A"/>
    <w:rsid w:val="00296E87"/>
    <w:rsid w:val="002F0D22"/>
    <w:rsid w:val="0031148B"/>
    <w:rsid w:val="003172DC"/>
    <w:rsid w:val="00320A4E"/>
    <w:rsid w:val="00325AE3"/>
    <w:rsid w:val="00326069"/>
    <w:rsid w:val="0035462D"/>
    <w:rsid w:val="00364B41"/>
    <w:rsid w:val="00365B0B"/>
    <w:rsid w:val="00383096"/>
    <w:rsid w:val="003A41EF"/>
    <w:rsid w:val="003B40AD"/>
    <w:rsid w:val="003C4E37"/>
    <w:rsid w:val="003C68F3"/>
    <w:rsid w:val="003D62FF"/>
    <w:rsid w:val="003E16BE"/>
    <w:rsid w:val="003F4E28"/>
    <w:rsid w:val="004006E8"/>
    <w:rsid w:val="00401855"/>
    <w:rsid w:val="00415688"/>
    <w:rsid w:val="004305A1"/>
    <w:rsid w:val="00440F82"/>
    <w:rsid w:val="00465587"/>
    <w:rsid w:val="00477455"/>
    <w:rsid w:val="004A1F7B"/>
    <w:rsid w:val="004C44D2"/>
    <w:rsid w:val="004C5A87"/>
    <w:rsid w:val="004D3578"/>
    <w:rsid w:val="004D380D"/>
    <w:rsid w:val="004D626E"/>
    <w:rsid w:val="004E213A"/>
    <w:rsid w:val="004E4B04"/>
    <w:rsid w:val="004E5E2A"/>
    <w:rsid w:val="004F7838"/>
    <w:rsid w:val="00503171"/>
    <w:rsid w:val="00506C28"/>
    <w:rsid w:val="00507FD6"/>
    <w:rsid w:val="00534DA0"/>
    <w:rsid w:val="00541B77"/>
    <w:rsid w:val="00543E6C"/>
    <w:rsid w:val="0055458A"/>
    <w:rsid w:val="005618A0"/>
    <w:rsid w:val="00565087"/>
    <w:rsid w:val="0056573F"/>
    <w:rsid w:val="00566EA8"/>
    <w:rsid w:val="005737F9"/>
    <w:rsid w:val="00590E95"/>
    <w:rsid w:val="005C55D6"/>
    <w:rsid w:val="00611566"/>
    <w:rsid w:val="006232F4"/>
    <w:rsid w:val="00625B19"/>
    <w:rsid w:val="00646183"/>
    <w:rsid w:val="00646D99"/>
    <w:rsid w:val="00656910"/>
    <w:rsid w:val="006B3A17"/>
    <w:rsid w:val="006C66D8"/>
    <w:rsid w:val="006D1E24"/>
    <w:rsid w:val="006E1417"/>
    <w:rsid w:val="006F6A2C"/>
    <w:rsid w:val="0070352D"/>
    <w:rsid w:val="00710201"/>
    <w:rsid w:val="0072073A"/>
    <w:rsid w:val="0072238F"/>
    <w:rsid w:val="007342B5"/>
    <w:rsid w:val="00734A5B"/>
    <w:rsid w:val="00744E76"/>
    <w:rsid w:val="00747FEE"/>
    <w:rsid w:val="00757D40"/>
    <w:rsid w:val="00781F0F"/>
    <w:rsid w:val="0078727C"/>
    <w:rsid w:val="0079049D"/>
    <w:rsid w:val="00793DC5"/>
    <w:rsid w:val="00797786"/>
    <w:rsid w:val="007B18D8"/>
    <w:rsid w:val="007C095F"/>
    <w:rsid w:val="007C228A"/>
    <w:rsid w:val="007C2DD0"/>
    <w:rsid w:val="007C70DF"/>
    <w:rsid w:val="008028A4"/>
    <w:rsid w:val="00813245"/>
    <w:rsid w:val="008346AB"/>
    <w:rsid w:val="00862336"/>
    <w:rsid w:val="008768CA"/>
    <w:rsid w:val="008768E7"/>
    <w:rsid w:val="00877EF9"/>
    <w:rsid w:val="00880559"/>
    <w:rsid w:val="008B5306"/>
    <w:rsid w:val="008D2E4D"/>
    <w:rsid w:val="008F396F"/>
    <w:rsid w:val="0090271F"/>
    <w:rsid w:val="00902DB9"/>
    <w:rsid w:val="0090466A"/>
    <w:rsid w:val="009225B7"/>
    <w:rsid w:val="00936071"/>
    <w:rsid w:val="0094001C"/>
    <w:rsid w:val="00940212"/>
    <w:rsid w:val="00940E5E"/>
    <w:rsid w:val="00942EC2"/>
    <w:rsid w:val="009469DF"/>
    <w:rsid w:val="00961B32"/>
    <w:rsid w:val="00962509"/>
    <w:rsid w:val="00970DB3"/>
    <w:rsid w:val="00974BB0"/>
    <w:rsid w:val="00996A25"/>
    <w:rsid w:val="009A0AF3"/>
    <w:rsid w:val="009B07CD"/>
    <w:rsid w:val="009C19E9"/>
    <w:rsid w:val="009D74A6"/>
    <w:rsid w:val="009E167B"/>
    <w:rsid w:val="00A10F02"/>
    <w:rsid w:val="00A204CA"/>
    <w:rsid w:val="00A209D6"/>
    <w:rsid w:val="00A3620B"/>
    <w:rsid w:val="00A53724"/>
    <w:rsid w:val="00A54B2B"/>
    <w:rsid w:val="00A82346"/>
    <w:rsid w:val="00A920D8"/>
    <w:rsid w:val="00A9671C"/>
    <w:rsid w:val="00AA1553"/>
    <w:rsid w:val="00B05380"/>
    <w:rsid w:val="00B05962"/>
    <w:rsid w:val="00B15449"/>
    <w:rsid w:val="00B27303"/>
    <w:rsid w:val="00B47FD1"/>
    <w:rsid w:val="00B516BB"/>
    <w:rsid w:val="00B76475"/>
    <w:rsid w:val="00B84DB2"/>
    <w:rsid w:val="00BA75CC"/>
    <w:rsid w:val="00BB3409"/>
    <w:rsid w:val="00BC16CE"/>
    <w:rsid w:val="00BC3555"/>
    <w:rsid w:val="00BD0FDE"/>
    <w:rsid w:val="00BF2174"/>
    <w:rsid w:val="00C04E4B"/>
    <w:rsid w:val="00C12B51"/>
    <w:rsid w:val="00C13F61"/>
    <w:rsid w:val="00C24650"/>
    <w:rsid w:val="00C25465"/>
    <w:rsid w:val="00C33079"/>
    <w:rsid w:val="00C375D1"/>
    <w:rsid w:val="00C71A80"/>
    <w:rsid w:val="00C74D4B"/>
    <w:rsid w:val="00C83A13"/>
    <w:rsid w:val="00C9068C"/>
    <w:rsid w:val="00C92967"/>
    <w:rsid w:val="00C97E3A"/>
    <w:rsid w:val="00CA3D0C"/>
    <w:rsid w:val="00CA654B"/>
    <w:rsid w:val="00CB72B8"/>
    <w:rsid w:val="00CD4C7B"/>
    <w:rsid w:val="00CE6B5D"/>
    <w:rsid w:val="00D1028F"/>
    <w:rsid w:val="00D245D2"/>
    <w:rsid w:val="00D25224"/>
    <w:rsid w:val="00D30A50"/>
    <w:rsid w:val="00D33BE3"/>
    <w:rsid w:val="00D34B95"/>
    <w:rsid w:val="00D3792D"/>
    <w:rsid w:val="00D45930"/>
    <w:rsid w:val="00D5552F"/>
    <w:rsid w:val="00D55E47"/>
    <w:rsid w:val="00D62E19"/>
    <w:rsid w:val="00D67CD1"/>
    <w:rsid w:val="00D738D6"/>
    <w:rsid w:val="00D75100"/>
    <w:rsid w:val="00D80795"/>
    <w:rsid w:val="00D854BE"/>
    <w:rsid w:val="00D87E00"/>
    <w:rsid w:val="00D9134D"/>
    <w:rsid w:val="00D96D11"/>
    <w:rsid w:val="00DA29D4"/>
    <w:rsid w:val="00DA7A03"/>
    <w:rsid w:val="00DB0DB8"/>
    <w:rsid w:val="00DB1818"/>
    <w:rsid w:val="00DC0CDD"/>
    <w:rsid w:val="00DC309B"/>
    <w:rsid w:val="00DC4DA2"/>
    <w:rsid w:val="00DD261E"/>
    <w:rsid w:val="00E23896"/>
    <w:rsid w:val="00E32D6C"/>
    <w:rsid w:val="00E4492B"/>
    <w:rsid w:val="00E46C08"/>
    <w:rsid w:val="00E471CF"/>
    <w:rsid w:val="00E534C6"/>
    <w:rsid w:val="00E62835"/>
    <w:rsid w:val="00E65675"/>
    <w:rsid w:val="00E77645"/>
    <w:rsid w:val="00E83697"/>
    <w:rsid w:val="00EA66C9"/>
    <w:rsid w:val="00EC4A25"/>
    <w:rsid w:val="00EE2B5F"/>
    <w:rsid w:val="00F025A2"/>
    <w:rsid w:val="00F07388"/>
    <w:rsid w:val="00F2026E"/>
    <w:rsid w:val="00F2210A"/>
    <w:rsid w:val="00F37743"/>
    <w:rsid w:val="00F40926"/>
    <w:rsid w:val="00F418E9"/>
    <w:rsid w:val="00F54A3D"/>
    <w:rsid w:val="00F54CB0"/>
    <w:rsid w:val="00F6133F"/>
    <w:rsid w:val="00F653B8"/>
    <w:rsid w:val="00F71B89"/>
    <w:rsid w:val="00F7353C"/>
    <w:rsid w:val="00F76F8F"/>
    <w:rsid w:val="00F941DF"/>
    <w:rsid w:val="00F977E7"/>
    <w:rsid w:val="00FA1266"/>
    <w:rsid w:val="00FB36FA"/>
    <w:rsid w:val="00FC1192"/>
    <w:rsid w:val="00FC42F9"/>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566EA8"/>
    <w:pPr>
      <w:ind w:left="720"/>
      <w:contextualSpacing/>
    </w:pPr>
  </w:style>
  <w:style w:type="paragraph" w:styleId="Caption">
    <w:name w:val="caption"/>
    <w:basedOn w:val="Normal"/>
    <w:next w:val="Normal"/>
    <w:unhideWhenUsed/>
    <w:qFormat/>
    <w:rsid w:val="00C04E4B"/>
    <w:pPr>
      <w:spacing w:after="200"/>
    </w:pPr>
    <w:rPr>
      <w:i/>
      <w:iCs/>
      <w:color w:val="44546A" w:themeColor="text2"/>
      <w:sz w:val="18"/>
      <w:szCs w:val="18"/>
    </w:rPr>
  </w:style>
  <w:style w:type="table" w:styleId="TableGrid">
    <w:name w:val="Table Grid"/>
    <w:basedOn w:val="TableNormal"/>
    <w:rsid w:val="00E656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5AIRPNAIUNRU-859666464-5118</_dlc_DocId>
    <_dlc_DocIdUrl xmlns="71c5aaf6-e6ce-465b-b873-5148d2a4c105">
      <Url>https://nokia.sharepoint.com/sites/c5g/e2earch/_layouts/15/DocIdRedir.aspx?ID=5AIRPNAIUNRU-859666464-5118</Url>
      <Description>5AIRPNAIUNRU-859666464-5118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2006/documentManagement/types"/>
    <ds:schemaRef ds:uri="71c5aaf6-e6ce-465b-b873-5148d2a4c105"/>
    <ds:schemaRef ds:uri="http://purl.org/dc/dcmitype/"/>
    <ds:schemaRef ds:uri="http://purl.org/dc/elements/1.1/"/>
    <ds:schemaRef ds:uri="http://schemas.openxmlformats.org/package/2006/metadata/core-properties"/>
    <ds:schemaRef ds:uri="a3840f4f-04be-43d1-b2ef-6ff1382503c7"/>
    <ds:schemaRef ds:uri="http://www.w3.org/XML/1998/namespace"/>
    <ds:schemaRef ds:uri="http://schemas.microsoft.com/office/infopath/2007/PartnerControls"/>
    <ds:schemaRef ds:uri="83f22d2f-d16e-4be6-ad4f-29fa0b067c3c"/>
    <ds:schemaRef ds:uri="http://purl.org/dc/terms/"/>
    <ds:schemaRef ds:uri="3b34c8f0-1ef5-4d1e-bb66-517ce7fe7356"/>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5</Pages>
  <Words>1587</Words>
  <Characters>8109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9677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Awada, Ahmad (Nokia - DE/Munich)</dc:creator>
  <cp:lastModifiedBy>Nokia</cp:lastModifiedBy>
  <cp:revision>84</cp:revision>
  <dcterms:created xsi:type="dcterms:W3CDTF">2019-03-14T14:33:00Z</dcterms:created>
  <dcterms:modified xsi:type="dcterms:W3CDTF">2019-05-02T21:06:00Z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c68d9f2c-76e4-472b-9b9f-03d0ce03bdea</vt:lpwstr>
  </property>
  <property fmtid="{D5CDD505-2E9C-101B-9397-08002B2CF9AE}" pid="4" name="AuthorIds_UIVersion_2048">
    <vt:lpwstr>723</vt:lpwstr>
  </property>
  <property fmtid="{D5CDD505-2E9C-101B-9397-08002B2CF9AE}" pid="5" name="AuthorIds_UIVersion_4096">
    <vt:lpwstr>723</vt:lpwstr>
  </property>
</Properties>
</file>